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0F6E6" w14:textId="3DC087DB" w:rsidR="00B0633D" w:rsidRPr="00024E25" w:rsidRDefault="001A0731" w:rsidP="00024E25">
      <w:pPr>
        <w:ind w:left="720" w:hanging="720"/>
        <w:jc w:val="center"/>
        <w:rPr>
          <w:rFonts w:ascii="Arial" w:eastAsia="Arial" w:hAnsi="Arial" w:cs="Arial"/>
          <w:b/>
          <w:sz w:val="36"/>
          <w:szCs w:val="36"/>
        </w:rPr>
      </w:pPr>
      <w:bookmarkStart w:id="0" w:name="_GoBack"/>
      <w:bookmarkEnd w:id="0"/>
      <w:r>
        <w:rPr>
          <w:rFonts w:ascii="Arial" w:eastAsia="Arial" w:hAnsi="Arial" w:cs="Arial"/>
          <w:b/>
          <w:sz w:val="36"/>
          <w:szCs w:val="36"/>
        </w:rPr>
        <w:t>Transition to School</w:t>
      </w:r>
    </w:p>
    <w:p w14:paraId="4C719633" w14:textId="1C389982" w:rsidR="003E1328" w:rsidRPr="00B52145" w:rsidRDefault="00B52145" w:rsidP="003E1328">
      <w:pPr>
        <w:ind w:left="720" w:hanging="720"/>
        <w:jc w:val="center"/>
        <w:rPr>
          <w:rFonts w:ascii="Arial" w:hAnsi="Arial" w:cs="Arial"/>
          <w:b/>
          <w:sz w:val="24"/>
          <w:szCs w:val="24"/>
          <w:lang w:val="en-US"/>
        </w:rPr>
      </w:pPr>
      <w:r w:rsidRPr="00B52145">
        <w:rPr>
          <w:rFonts w:ascii="Arial" w:hAnsi="Arial" w:cs="Arial"/>
          <w:b/>
          <w:sz w:val="24"/>
          <w:szCs w:val="24"/>
          <w:lang w:val="en-US"/>
        </w:rPr>
        <w:t xml:space="preserve">Reviewed:  </w:t>
      </w:r>
      <w:r w:rsidR="00351CC2">
        <w:rPr>
          <w:rFonts w:ascii="Arial" w:hAnsi="Arial" w:cs="Arial"/>
          <w:b/>
          <w:sz w:val="24"/>
          <w:szCs w:val="24"/>
          <w:lang w:val="en-US"/>
        </w:rPr>
        <w:t>13</w:t>
      </w:r>
      <w:r w:rsidR="007E0AFF">
        <w:rPr>
          <w:rFonts w:ascii="Arial" w:hAnsi="Arial" w:cs="Arial"/>
          <w:b/>
          <w:sz w:val="24"/>
          <w:szCs w:val="24"/>
          <w:lang w:val="en-US"/>
        </w:rPr>
        <w:t>/10</w:t>
      </w:r>
      <w:r w:rsidR="00DF0823">
        <w:rPr>
          <w:rFonts w:ascii="Arial" w:hAnsi="Arial" w:cs="Arial"/>
          <w:b/>
          <w:sz w:val="24"/>
          <w:szCs w:val="24"/>
          <w:lang w:val="en-US"/>
        </w:rPr>
        <w:t>/</w:t>
      </w:r>
      <w:r w:rsidRPr="00B52145">
        <w:rPr>
          <w:rFonts w:ascii="Arial" w:hAnsi="Arial" w:cs="Arial"/>
          <w:b/>
          <w:sz w:val="24"/>
          <w:szCs w:val="24"/>
          <w:lang w:val="en-US"/>
        </w:rPr>
        <w:t xml:space="preserve">2018 </w:t>
      </w:r>
      <w:r w:rsidRPr="00B52145">
        <w:rPr>
          <w:rFonts w:ascii="Arial" w:hAnsi="Arial" w:cs="Arial"/>
          <w:b/>
          <w:sz w:val="24"/>
          <w:szCs w:val="24"/>
          <w:lang w:val="en-US"/>
        </w:rPr>
        <w:tab/>
        <w:t xml:space="preserve">Next Review:  </w:t>
      </w:r>
      <w:r w:rsidR="00351CC2">
        <w:rPr>
          <w:rFonts w:ascii="Arial" w:hAnsi="Arial" w:cs="Arial"/>
          <w:b/>
          <w:sz w:val="24"/>
          <w:szCs w:val="24"/>
          <w:lang w:val="en-US"/>
        </w:rPr>
        <w:t>13</w:t>
      </w:r>
      <w:r w:rsidR="007E0AFF">
        <w:rPr>
          <w:rFonts w:ascii="Arial" w:hAnsi="Arial" w:cs="Arial"/>
          <w:b/>
          <w:sz w:val="24"/>
          <w:szCs w:val="24"/>
          <w:lang w:val="en-US"/>
        </w:rPr>
        <w:t>/10</w:t>
      </w:r>
      <w:r w:rsidRPr="00B52145">
        <w:rPr>
          <w:rFonts w:ascii="Arial" w:hAnsi="Arial" w:cs="Arial"/>
          <w:b/>
          <w:sz w:val="24"/>
          <w:szCs w:val="24"/>
          <w:lang w:val="en-US"/>
        </w:rPr>
        <w:t>/2019</w:t>
      </w: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551"/>
        <w:gridCol w:w="2977"/>
        <w:gridCol w:w="1701"/>
        <w:gridCol w:w="1586"/>
      </w:tblGrid>
      <w:tr w:rsidR="001A0731" w14:paraId="6AC37EE8" w14:textId="77777777" w:rsidTr="00B52145">
        <w:trPr>
          <w:trHeight w:val="120"/>
        </w:trPr>
        <w:tc>
          <w:tcPr>
            <w:tcW w:w="19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A477FEC" w14:textId="5D11C862" w:rsidR="001A0731" w:rsidRDefault="001A0731">
            <w:pPr>
              <w:spacing w:line="240" w:lineRule="auto"/>
              <w:jc w:val="center"/>
              <w:rPr>
                <w:rFonts w:ascii="Arial" w:hAnsi="Arial" w:cs="Arial"/>
                <w:b/>
                <w:sz w:val="24"/>
                <w:szCs w:val="24"/>
              </w:rPr>
            </w:pPr>
            <w:r w:rsidRPr="00EF4A13">
              <w:rPr>
                <w:rFonts w:ascii="Arial" w:hAnsi="Arial" w:cs="Arial"/>
                <w:b/>
                <w:sz w:val="24"/>
                <w:szCs w:val="24"/>
              </w:rPr>
              <w:t>Education and care services regulation/s</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40362F7" w14:textId="76CA8571" w:rsidR="001A0731" w:rsidRDefault="001A0731">
            <w:pPr>
              <w:spacing w:line="240" w:lineRule="auto"/>
              <w:jc w:val="center"/>
              <w:rPr>
                <w:rFonts w:ascii="Arial" w:hAnsi="Arial" w:cs="Arial"/>
                <w:b/>
                <w:sz w:val="24"/>
                <w:szCs w:val="24"/>
              </w:rPr>
            </w:pPr>
            <w:r w:rsidRPr="00EF4A13">
              <w:rPr>
                <w:rFonts w:ascii="Arial" w:hAnsi="Arial" w:cs="Arial"/>
                <w:b/>
                <w:sz w:val="24"/>
                <w:szCs w:val="24"/>
              </w:rPr>
              <w:t>NSW Department of Education policy, procedure or guidelines</w:t>
            </w:r>
          </w:p>
        </w:tc>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70F87C96" w14:textId="6B4A87DB" w:rsidR="001A0731" w:rsidRDefault="001A0731">
            <w:pPr>
              <w:spacing w:line="240" w:lineRule="auto"/>
              <w:jc w:val="center"/>
              <w:rPr>
                <w:rFonts w:ascii="Arial" w:hAnsi="Arial" w:cs="Arial"/>
                <w:b/>
                <w:sz w:val="24"/>
                <w:szCs w:val="24"/>
              </w:rPr>
            </w:pPr>
            <w:r w:rsidRPr="003B7F4A">
              <w:rPr>
                <w:rFonts w:ascii="Arial" w:hAnsi="Arial" w:cs="Arial"/>
                <w:b/>
                <w:sz w:val="24"/>
                <w:szCs w:val="24"/>
              </w:rPr>
              <w:t>National Quality Standard(s)</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7D0850D" w14:textId="43AADA85" w:rsidR="001A0731" w:rsidRDefault="00E4290D">
            <w:pPr>
              <w:spacing w:line="240" w:lineRule="auto"/>
              <w:jc w:val="center"/>
              <w:rPr>
                <w:rFonts w:ascii="Arial" w:eastAsia="Arial" w:hAnsi="Arial" w:cs="Arial"/>
                <w:b/>
                <w:sz w:val="24"/>
                <w:szCs w:val="24"/>
              </w:rPr>
            </w:pPr>
            <w:hyperlink r:id="rId8" w:history="1">
              <w:r w:rsidR="001A0731" w:rsidRPr="00EF4A13">
                <w:rPr>
                  <w:rStyle w:val="Hyperlink"/>
                  <w:rFonts w:ascii="Arial" w:eastAsia="Arial" w:hAnsi="Arial" w:cs="Arial"/>
                  <w:b/>
                  <w:sz w:val="24"/>
                  <w:szCs w:val="24"/>
                </w:rPr>
                <w:t>Preschool Handbook</w:t>
              </w:r>
            </w:hyperlink>
            <w:r w:rsidR="001A0731" w:rsidRPr="00EF4A13">
              <w:rPr>
                <w:rFonts w:ascii="Arial" w:eastAsia="Arial" w:hAnsi="Arial" w:cs="Arial"/>
                <w:b/>
                <w:sz w:val="24"/>
                <w:szCs w:val="24"/>
              </w:rPr>
              <w:t xml:space="preserve"> reference</w:t>
            </w:r>
          </w:p>
        </w:tc>
        <w:tc>
          <w:tcPr>
            <w:tcW w:w="15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58CEF41" w14:textId="3F972D20" w:rsidR="001A0731" w:rsidRDefault="001A0731">
            <w:pPr>
              <w:spacing w:line="240" w:lineRule="auto"/>
              <w:jc w:val="center"/>
              <w:rPr>
                <w:rFonts w:ascii="Arial" w:eastAsia="Arial" w:hAnsi="Arial" w:cs="Arial"/>
                <w:b/>
                <w:sz w:val="24"/>
                <w:szCs w:val="24"/>
              </w:rPr>
            </w:pPr>
            <w:r w:rsidRPr="00EF4A13">
              <w:rPr>
                <w:rFonts w:ascii="Arial" w:hAnsi="Arial" w:cs="Arial"/>
                <w:b/>
                <w:sz w:val="24"/>
                <w:szCs w:val="24"/>
              </w:rPr>
              <w:t>School policy or procedure, where applicable</w:t>
            </w:r>
          </w:p>
        </w:tc>
      </w:tr>
      <w:tr w:rsidR="001A0731" w14:paraId="07E7B7BA" w14:textId="77777777" w:rsidTr="00B52145">
        <w:trPr>
          <w:trHeight w:val="120"/>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8F16F6F" w14:textId="77777777" w:rsidR="001A0731" w:rsidRDefault="001A0731" w:rsidP="00E32371">
            <w:pPr>
              <w:pStyle w:val="Default"/>
            </w:pPr>
            <w:r>
              <w:fldChar w:fldCharType="begin"/>
            </w:r>
            <w:r>
              <w:instrText xml:space="preserve"> HYPERLINK "http://www.austlii.edu.au/cgi-bin/viewdoc/au/legis/nsw/consol_reg/eacsnr422/s168.html" \o "Education and care service must have policies and procedures" </w:instrText>
            </w:r>
            <w:r>
              <w:fldChar w:fldCharType="separate"/>
            </w:r>
            <w:r w:rsidRPr="00F206B3">
              <w:rPr>
                <w:rFonts w:eastAsia="Times New Roman"/>
                <w:u w:val="single"/>
                <w:lang w:val="en" w:eastAsia="en-AU"/>
              </w:rPr>
              <w:t>Regulation</w:t>
            </w:r>
            <w:r>
              <w:rPr>
                <w:rFonts w:eastAsia="Times New Roman"/>
                <w:u w:val="single"/>
                <w:lang w:val="en" w:eastAsia="en-AU"/>
              </w:rPr>
              <w:t xml:space="preserve"> 118</w:t>
            </w:r>
            <w:r w:rsidRPr="00F206B3">
              <w:rPr>
                <w:rFonts w:eastAsia="Times New Roman"/>
                <w:u w:val="single"/>
                <w:lang w:val="en" w:eastAsia="en-AU"/>
              </w:rPr>
              <w:t xml:space="preserve"> </w:t>
            </w:r>
            <w:r w:rsidRPr="00737EFB">
              <w:rPr>
                <w:rFonts w:eastAsia="Times New Roman"/>
                <w:u w:val="single"/>
                <w:lang w:val="en" w:eastAsia="en-AU"/>
              </w:rPr>
              <w:t>Regulation</w:t>
            </w:r>
            <w:r>
              <w:rPr>
                <w:rFonts w:eastAsia="Times New Roman"/>
                <w:u w:val="single"/>
                <w:lang w:val="en" w:eastAsia="en-AU"/>
              </w:rPr>
              <w:t xml:space="preserve"> 14</w:t>
            </w:r>
            <w:r w:rsidRPr="00737EFB">
              <w:rPr>
                <w:rFonts w:eastAsia="Times New Roman"/>
                <w:u w:val="single"/>
                <w:lang w:val="en" w:eastAsia="en-AU"/>
              </w:rPr>
              <w:t>8</w:t>
            </w:r>
          </w:p>
          <w:tbl>
            <w:tblPr>
              <w:tblW w:w="0" w:type="auto"/>
              <w:tblBorders>
                <w:top w:val="nil"/>
                <w:left w:val="nil"/>
                <w:bottom w:val="nil"/>
                <w:right w:val="nil"/>
              </w:tblBorders>
              <w:tblLayout w:type="fixed"/>
              <w:tblLook w:val="0000" w:firstRow="0" w:lastRow="0" w:firstColumn="0" w:lastColumn="0" w:noHBand="0" w:noVBand="0"/>
            </w:tblPr>
            <w:tblGrid>
              <w:gridCol w:w="10704"/>
            </w:tblGrid>
            <w:tr w:rsidR="001A0731" w14:paraId="08CE85CA" w14:textId="77777777" w:rsidTr="00E32371">
              <w:trPr>
                <w:trHeight w:val="132"/>
              </w:trPr>
              <w:tc>
                <w:tcPr>
                  <w:tcW w:w="10704" w:type="dxa"/>
                </w:tcPr>
                <w:p w14:paraId="514CC280" w14:textId="77777777" w:rsidR="001A0731" w:rsidRDefault="001A0731" w:rsidP="00E32371">
                  <w:pPr>
                    <w:pStyle w:val="Default"/>
                    <w:rPr>
                      <w:sz w:val="20"/>
                      <w:szCs w:val="20"/>
                    </w:rPr>
                  </w:pPr>
                  <w:r>
                    <w:t xml:space="preserve"> </w:t>
                  </w:r>
                </w:p>
              </w:tc>
            </w:tr>
          </w:tbl>
          <w:p w14:paraId="75EF4F53" w14:textId="77777777" w:rsidR="001A0731" w:rsidRPr="00F206B3" w:rsidRDefault="001A0731" w:rsidP="00E32371">
            <w:pPr>
              <w:spacing w:before="100" w:beforeAutospacing="1" w:after="100" w:afterAutospacing="1" w:line="240" w:lineRule="auto"/>
              <w:rPr>
                <w:rFonts w:ascii="Arial" w:eastAsia="Times New Roman" w:hAnsi="Arial" w:cs="Arial"/>
                <w:sz w:val="24"/>
                <w:szCs w:val="24"/>
                <w:lang w:val="en" w:eastAsia="en-AU"/>
              </w:rPr>
            </w:pPr>
            <w:r>
              <w:rPr>
                <w:rFonts w:ascii="Arial" w:eastAsia="Times New Roman" w:hAnsi="Arial" w:cs="Arial"/>
                <w:sz w:val="24"/>
                <w:szCs w:val="24"/>
                <w:u w:val="single"/>
                <w:lang w:val="en" w:eastAsia="en-AU"/>
              </w:rPr>
              <w:fldChar w:fldCharType="end"/>
            </w:r>
          </w:p>
          <w:p w14:paraId="78C32526" w14:textId="77777777" w:rsidR="001A0731" w:rsidRDefault="001A0731" w:rsidP="00E32371">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63B88F23" w14:textId="25AAEA76" w:rsidR="001A0731" w:rsidRDefault="001A0731">
            <w:pPr>
              <w:shd w:val="clear" w:color="auto" w:fill="FFFFFF"/>
              <w:spacing w:before="100" w:beforeAutospacing="1" w:after="100" w:afterAutospacing="1" w:line="240" w:lineRule="auto"/>
              <w:rPr>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717528B3" w14:textId="4077BFFD" w:rsidR="001A0731" w:rsidRDefault="001A0731" w:rsidP="00E32371">
            <w:pPr>
              <w:shd w:val="clear" w:color="auto" w:fill="FFFFFF"/>
              <w:spacing w:before="100" w:beforeAutospacing="1" w:after="100" w:afterAutospacing="1" w:line="240" w:lineRule="auto"/>
              <w:rPr>
                <w:rFonts w:ascii="Arial" w:eastAsia="Times New Roman" w:hAnsi="Arial" w:cs="Arial"/>
                <w:color w:val="0070C0"/>
                <w:spacing w:val="2"/>
                <w:sz w:val="24"/>
                <w:szCs w:val="24"/>
                <w:lang w:eastAsia="en-AU"/>
              </w:rPr>
            </w:pPr>
            <w:r>
              <w:rPr>
                <w:rFonts w:ascii="Arial" w:eastAsia="Times New Roman" w:hAnsi="Arial" w:cs="Arial"/>
                <w:color w:val="000000"/>
                <w:spacing w:val="2"/>
                <w:sz w:val="24"/>
                <w:szCs w:val="24"/>
                <w:lang w:eastAsia="en-AU"/>
              </w:rPr>
              <w:t xml:space="preserve">The following department policies and relevant documents can be accessed from the </w:t>
            </w:r>
            <w:r>
              <w:rPr>
                <w:rFonts w:ascii="Arial" w:eastAsia="Times New Roman" w:hAnsi="Arial" w:cs="Arial"/>
                <w:color w:val="000000" w:themeColor="text1"/>
                <w:spacing w:val="2"/>
                <w:sz w:val="24"/>
                <w:szCs w:val="24"/>
                <w:lang w:eastAsia="en-AU"/>
              </w:rPr>
              <w:t xml:space="preserve">preschool section of the department’s </w:t>
            </w:r>
            <w:hyperlink r:id="rId9" w:history="1">
              <w:r>
                <w:rPr>
                  <w:rStyle w:val="Hyperlink"/>
                  <w:rFonts w:ascii="Arial" w:eastAsia="Times New Roman" w:hAnsi="Arial" w:cs="Arial"/>
                  <w:spacing w:val="2"/>
                  <w:sz w:val="24"/>
                  <w:szCs w:val="24"/>
                  <w:lang w:eastAsia="en-AU"/>
                </w:rPr>
                <w:t>website</w:t>
              </w:r>
            </w:hyperlink>
            <w:r w:rsidR="00683107">
              <w:rPr>
                <w:rFonts w:ascii="Arial" w:eastAsia="Times New Roman" w:hAnsi="Arial" w:cs="Arial"/>
                <w:color w:val="000000" w:themeColor="text1"/>
                <w:spacing w:val="2"/>
                <w:sz w:val="24"/>
                <w:szCs w:val="24"/>
                <w:lang w:eastAsia="en-AU"/>
              </w:rPr>
              <w:t>:</w:t>
            </w:r>
          </w:p>
          <w:p w14:paraId="0447C034" w14:textId="24EE3357" w:rsidR="001A0731" w:rsidRDefault="001A0731">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36A74BA5" w14:textId="77777777" w:rsidR="001A0731" w:rsidRPr="00AE5C1B" w:rsidRDefault="001A0731" w:rsidP="00E32371">
            <w:pPr>
              <w:rPr>
                <w:rFonts w:ascii="Arial" w:hAnsi="Arial" w:cs="Arial"/>
                <w:b/>
                <w:sz w:val="24"/>
                <w:szCs w:val="24"/>
              </w:rPr>
            </w:pPr>
            <w:r w:rsidRPr="00AE5C1B">
              <w:rPr>
                <w:rFonts w:ascii="Arial" w:hAnsi="Arial" w:cs="Arial"/>
                <w:b/>
                <w:sz w:val="24"/>
                <w:szCs w:val="24"/>
              </w:rPr>
              <w:t>6.2.1: Transitions</w:t>
            </w:r>
          </w:p>
          <w:p w14:paraId="4B0DD314" w14:textId="77777777" w:rsidR="001A0731" w:rsidRPr="00AE5C1B" w:rsidRDefault="001A0731" w:rsidP="00E32371">
            <w:pPr>
              <w:rPr>
                <w:rFonts w:ascii="Arial" w:hAnsi="Arial" w:cs="Arial"/>
                <w:sz w:val="24"/>
                <w:szCs w:val="24"/>
              </w:rPr>
            </w:pPr>
            <w:r w:rsidRPr="00AE5C1B">
              <w:rPr>
                <w:rFonts w:ascii="Arial" w:hAnsi="Arial" w:cs="Arial"/>
                <w:sz w:val="24"/>
                <w:szCs w:val="24"/>
              </w:rPr>
              <w:t>Continuity of learning and transitions for each child are supported by sharing relevant information and clarifying responsibilities.</w:t>
            </w:r>
          </w:p>
          <w:p w14:paraId="177AE24C" w14:textId="7A022660" w:rsidR="001A0731" w:rsidRDefault="001A0731">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5C9E5B77" w14:textId="77777777" w:rsidR="001A0731" w:rsidRPr="00D61D2C" w:rsidRDefault="001A0731" w:rsidP="00E32371">
            <w:pPr>
              <w:rPr>
                <w:sz w:val="24"/>
                <w:szCs w:val="24"/>
              </w:rPr>
            </w:pPr>
          </w:p>
          <w:p w14:paraId="4CEEC665" w14:textId="4227DA64" w:rsidR="001A0731" w:rsidRDefault="001A0731">
            <w:pPr>
              <w:rPr>
                <w:sz w:val="24"/>
                <w:szCs w:val="24"/>
              </w:rPr>
            </w:pPr>
            <w:r w:rsidRPr="00D61D2C">
              <w:rPr>
                <w:sz w:val="24"/>
                <w:szCs w:val="24"/>
              </w:rPr>
              <w:t xml:space="preserve"> </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7F3DFB89" w14:textId="77777777" w:rsidR="001A0731" w:rsidRDefault="001A0731">
            <w:pPr>
              <w:spacing w:line="240" w:lineRule="auto"/>
              <w:rPr>
                <w:rFonts w:ascii="Arial" w:hAnsi="Arial" w:cs="Arial"/>
                <w:sz w:val="24"/>
                <w:szCs w:val="24"/>
              </w:rPr>
            </w:pPr>
          </w:p>
        </w:tc>
      </w:tr>
      <w:tr w:rsidR="001A0731" w14:paraId="10BF60FB" w14:textId="77777777" w:rsidTr="002B4581">
        <w:trPr>
          <w:trHeight w:val="120"/>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FFFFFF"/>
          </w:tcPr>
          <w:p w14:paraId="1BC26DAE" w14:textId="77777777" w:rsidR="001A0731" w:rsidRDefault="001A0731" w:rsidP="00E32371">
            <w:pPr>
              <w:rPr>
                <w:rFonts w:ascii="Arial" w:eastAsia="Arial" w:hAnsi="Arial" w:cs="Arial"/>
                <w:b/>
                <w:i/>
                <w:sz w:val="24"/>
                <w:szCs w:val="24"/>
              </w:rPr>
            </w:pPr>
            <w:r>
              <w:rPr>
                <w:rFonts w:ascii="Arial" w:eastAsia="Arial" w:hAnsi="Arial" w:cs="Arial"/>
                <w:b/>
                <w:i/>
                <w:sz w:val="24"/>
                <w:szCs w:val="24"/>
              </w:rPr>
              <w:t>Key Resources</w:t>
            </w:r>
          </w:p>
          <w:tbl>
            <w:tblPr>
              <w:tblW w:w="10704" w:type="dxa"/>
              <w:tblBorders>
                <w:top w:val="nil"/>
                <w:left w:val="nil"/>
                <w:bottom w:val="nil"/>
                <w:right w:val="nil"/>
              </w:tblBorders>
              <w:tblLayout w:type="fixed"/>
              <w:tblLook w:val="0000" w:firstRow="0" w:lastRow="0" w:firstColumn="0" w:lastColumn="0" w:noHBand="0" w:noVBand="0"/>
            </w:tblPr>
            <w:tblGrid>
              <w:gridCol w:w="10704"/>
            </w:tblGrid>
            <w:tr w:rsidR="001A0731" w:rsidRPr="00737EFB" w14:paraId="040DC321" w14:textId="77777777" w:rsidTr="00E32371">
              <w:trPr>
                <w:trHeight w:val="1444"/>
              </w:trPr>
              <w:tc>
                <w:tcPr>
                  <w:tcW w:w="10704" w:type="dxa"/>
                </w:tcPr>
                <w:p w14:paraId="0CF66E9A" w14:textId="77777777" w:rsidR="001A0731" w:rsidRPr="00737EFB" w:rsidRDefault="001A0731" w:rsidP="001A0731">
                  <w:pPr>
                    <w:pStyle w:val="ListParagraph"/>
                    <w:numPr>
                      <w:ilvl w:val="0"/>
                      <w:numId w:val="13"/>
                    </w:numPr>
                    <w:spacing w:after="200" w:line="240" w:lineRule="auto"/>
                    <w:rPr>
                      <w:rFonts w:ascii="Arial" w:eastAsia="Arial" w:hAnsi="Arial" w:cs="Arial"/>
                      <w:sz w:val="24"/>
                      <w:szCs w:val="24"/>
                    </w:rPr>
                  </w:pPr>
                  <w:r w:rsidRPr="00737EFB">
                    <w:rPr>
                      <w:rFonts w:ascii="Arial" w:eastAsia="Arial" w:hAnsi="Arial" w:cs="Arial"/>
                      <w:sz w:val="24"/>
                      <w:szCs w:val="24"/>
                    </w:rPr>
                    <w:t xml:space="preserve">Children (Education and Care Services National Law Application) Act 2010 </w:t>
                  </w:r>
                </w:p>
                <w:p w14:paraId="64FDBADF" w14:textId="77777777" w:rsidR="001A0731" w:rsidRPr="00737EFB" w:rsidRDefault="001A0731" w:rsidP="001A0731">
                  <w:pPr>
                    <w:pStyle w:val="ListParagraph"/>
                    <w:numPr>
                      <w:ilvl w:val="0"/>
                      <w:numId w:val="13"/>
                    </w:numPr>
                    <w:spacing w:after="200" w:line="240" w:lineRule="auto"/>
                    <w:rPr>
                      <w:rFonts w:ascii="Arial" w:eastAsia="Arial" w:hAnsi="Arial" w:cs="Arial"/>
                      <w:sz w:val="24"/>
                      <w:szCs w:val="24"/>
                    </w:rPr>
                  </w:pPr>
                  <w:r w:rsidRPr="00737EFB">
                    <w:rPr>
                      <w:rFonts w:ascii="Arial" w:eastAsia="Arial" w:hAnsi="Arial" w:cs="Arial"/>
                      <w:sz w:val="24"/>
                      <w:szCs w:val="24"/>
                    </w:rPr>
                    <w:t xml:space="preserve">NSW Transition to School Statement 2016 </w:t>
                  </w:r>
                </w:p>
                <w:p w14:paraId="74F6EE4D" w14:textId="77777777" w:rsidR="001A0731" w:rsidRPr="00737EFB" w:rsidRDefault="001A0731" w:rsidP="001A0731">
                  <w:pPr>
                    <w:pStyle w:val="ListParagraph"/>
                    <w:numPr>
                      <w:ilvl w:val="0"/>
                      <w:numId w:val="13"/>
                    </w:numPr>
                    <w:spacing w:after="200" w:line="240" w:lineRule="auto"/>
                    <w:rPr>
                      <w:rFonts w:ascii="Arial" w:eastAsia="Arial" w:hAnsi="Arial" w:cs="Arial"/>
                      <w:sz w:val="24"/>
                      <w:szCs w:val="24"/>
                    </w:rPr>
                  </w:pPr>
                  <w:r w:rsidRPr="00737EFB">
                    <w:rPr>
                      <w:rFonts w:ascii="Arial" w:eastAsia="Arial" w:hAnsi="Arial" w:cs="Arial"/>
                      <w:sz w:val="24"/>
                      <w:szCs w:val="24"/>
                    </w:rPr>
                    <w:t xml:space="preserve">Community Childcare Co-operative </w:t>
                  </w:r>
                </w:p>
                <w:p w14:paraId="4020F263" w14:textId="77777777" w:rsidR="001A0731" w:rsidRPr="00737EFB" w:rsidRDefault="001A0731" w:rsidP="001A0731">
                  <w:pPr>
                    <w:pStyle w:val="ListParagraph"/>
                    <w:numPr>
                      <w:ilvl w:val="0"/>
                      <w:numId w:val="13"/>
                    </w:numPr>
                    <w:spacing w:after="200" w:line="240" w:lineRule="auto"/>
                    <w:rPr>
                      <w:rFonts w:ascii="Arial" w:eastAsia="Arial" w:hAnsi="Arial" w:cs="Arial"/>
                      <w:sz w:val="24"/>
                      <w:szCs w:val="24"/>
                    </w:rPr>
                  </w:pPr>
                  <w:r w:rsidRPr="00737EFB">
                    <w:rPr>
                      <w:rFonts w:ascii="Arial" w:eastAsia="Arial" w:hAnsi="Arial" w:cs="Arial"/>
                      <w:sz w:val="24"/>
                      <w:szCs w:val="24"/>
                    </w:rPr>
                    <w:t xml:space="preserve">Belonging, Being and Becoming: The Early Years Learning Framework for Australia, Commonwealth of Australia, 2009 </w:t>
                  </w:r>
                </w:p>
                <w:p w14:paraId="4AFFA7E4" w14:textId="77777777" w:rsidR="001A0731" w:rsidRPr="00737EFB" w:rsidRDefault="001A0731" w:rsidP="001A0731">
                  <w:pPr>
                    <w:pStyle w:val="ListParagraph"/>
                    <w:numPr>
                      <w:ilvl w:val="0"/>
                      <w:numId w:val="13"/>
                    </w:numPr>
                    <w:spacing w:after="200" w:line="240" w:lineRule="auto"/>
                    <w:rPr>
                      <w:rFonts w:ascii="Arial" w:eastAsia="Arial" w:hAnsi="Arial" w:cs="Arial"/>
                      <w:sz w:val="24"/>
                      <w:szCs w:val="24"/>
                    </w:rPr>
                  </w:pPr>
                  <w:r w:rsidRPr="00737EFB">
                    <w:rPr>
                      <w:rFonts w:ascii="Arial" w:eastAsia="Arial" w:hAnsi="Arial" w:cs="Arial"/>
                      <w:sz w:val="24"/>
                      <w:szCs w:val="24"/>
                    </w:rPr>
                    <w:t xml:space="preserve">Guide to the National Quality Standard (3) ACECQA (2011) </w:t>
                  </w:r>
                </w:p>
                <w:p w14:paraId="4CD8AD32" w14:textId="77777777" w:rsidR="001A0731" w:rsidRPr="00737EFB" w:rsidRDefault="001A0731" w:rsidP="001A0731">
                  <w:pPr>
                    <w:pStyle w:val="ListParagraph"/>
                    <w:numPr>
                      <w:ilvl w:val="0"/>
                      <w:numId w:val="13"/>
                    </w:numPr>
                    <w:spacing w:after="200" w:line="240" w:lineRule="auto"/>
                    <w:rPr>
                      <w:rFonts w:ascii="Arial" w:eastAsia="Arial" w:hAnsi="Arial" w:cs="Arial"/>
                      <w:sz w:val="24"/>
                      <w:szCs w:val="24"/>
                    </w:rPr>
                  </w:pPr>
                  <w:r w:rsidRPr="00737EFB">
                    <w:rPr>
                      <w:rFonts w:ascii="Arial" w:eastAsia="Arial" w:hAnsi="Arial" w:cs="Arial"/>
                      <w:sz w:val="24"/>
                      <w:szCs w:val="24"/>
                    </w:rPr>
                    <w:t xml:space="preserve">NSW Department of Community Services – School Readiness; </w:t>
                  </w:r>
                  <w:hyperlink r:id="rId10" w:history="1">
                    <w:r w:rsidRPr="008F4712">
                      <w:rPr>
                        <w:rStyle w:val="Hyperlink"/>
                        <w:rFonts w:ascii="Arial" w:eastAsia="Arial" w:hAnsi="Arial" w:cs="Arial"/>
                        <w:sz w:val="24"/>
                        <w:szCs w:val="24"/>
                      </w:rPr>
                      <w:t>www.community.nsw.gov.au/</w:t>
                    </w:r>
                  </w:hyperlink>
                </w:p>
                <w:p w14:paraId="2F792910" w14:textId="77777777" w:rsidR="001A0731" w:rsidRPr="00737EFB" w:rsidRDefault="001A0731" w:rsidP="001A0731">
                  <w:pPr>
                    <w:pStyle w:val="ListParagraph"/>
                    <w:numPr>
                      <w:ilvl w:val="0"/>
                      <w:numId w:val="13"/>
                    </w:numPr>
                    <w:spacing w:after="200" w:line="240" w:lineRule="auto"/>
                    <w:rPr>
                      <w:rFonts w:ascii="Arial" w:eastAsia="Arial" w:hAnsi="Arial" w:cs="Arial"/>
                      <w:sz w:val="24"/>
                      <w:szCs w:val="24"/>
                    </w:rPr>
                  </w:pPr>
                  <w:r w:rsidRPr="00737EFB">
                    <w:rPr>
                      <w:rFonts w:ascii="Arial" w:eastAsia="Arial" w:hAnsi="Arial" w:cs="Arial"/>
                      <w:sz w:val="24"/>
                      <w:szCs w:val="24"/>
                    </w:rPr>
                    <w:t xml:space="preserve">NSW Public Schools; </w:t>
                  </w:r>
                  <w:hyperlink r:id="rId11" w:history="1">
                    <w:r w:rsidRPr="00737EFB">
                      <w:rPr>
                        <w:rStyle w:val="Hyperlink"/>
                        <w:rFonts w:ascii="Arial" w:eastAsia="Arial" w:hAnsi="Arial" w:cs="Arial"/>
                        <w:sz w:val="24"/>
                        <w:szCs w:val="24"/>
                      </w:rPr>
                      <w:t>www.schools.nsw.edu.au/gotoschool/primary/startingschool.php</w:t>
                    </w:r>
                  </w:hyperlink>
                </w:p>
                <w:p w14:paraId="562912BE" w14:textId="77777777" w:rsidR="001A0731" w:rsidRPr="00737EFB" w:rsidRDefault="001A0731" w:rsidP="001A0731">
                  <w:pPr>
                    <w:pStyle w:val="ListParagraph"/>
                    <w:numPr>
                      <w:ilvl w:val="0"/>
                      <w:numId w:val="13"/>
                    </w:numPr>
                    <w:spacing w:after="200" w:line="240" w:lineRule="auto"/>
                    <w:rPr>
                      <w:rFonts w:ascii="Arial" w:eastAsia="Arial" w:hAnsi="Arial" w:cs="Arial"/>
                      <w:sz w:val="24"/>
                      <w:szCs w:val="24"/>
                    </w:rPr>
                  </w:pPr>
                  <w:r w:rsidRPr="00737EFB">
                    <w:rPr>
                      <w:rFonts w:ascii="Arial" w:eastAsia="Arial" w:hAnsi="Arial" w:cs="Arial"/>
                      <w:sz w:val="24"/>
                      <w:szCs w:val="24"/>
                    </w:rPr>
                    <w:t xml:space="preserve">Australian Research Alliance for Children &amp; Youth – School Readiness (Various School Readiness Papers); </w:t>
                  </w:r>
                  <w:hyperlink r:id="rId12" w:history="1">
                    <w:r w:rsidRPr="00737EFB">
                      <w:rPr>
                        <w:rStyle w:val="Hyperlink"/>
                        <w:rFonts w:ascii="Arial" w:eastAsia="Arial" w:hAnsi="Arial" w:cs="Arial"/>
                        <w:sz w:val="24"/>
                        <w:szCs w:val="24"/>
                      </w:rPr>
                      <w:t>www.aracy.org.au</w:t>
                    </w:r>
                  </w:hyperlink>
                </w:p>
                <w:p w14:paraId="00C0EB41" w14:textId="77777777" w:rsidR="001A0731" w:rsidRPr="00737EFB" w:rsidRDefault="001A0731" w:rsidP="00E32371">
                  <w:pPr>
                    <w:rPr>
                      <w:rFonts w:ascii="Arial" w:eastAsia="Arial" w:hAnsi="Arial" w:cs="Arial"/>
                      <w:b/>
                      <w:i/>
                      <w:sz w:val="24"/>
                      <w:szCs w:val="24"/>
                    </w:rPr>
                  </w:pPr>
                </w:p>
              </w:tc>
            </w:tr>
          </w:tbl>
          <w:p w14:paraId="0F782F68" w14:textId="0DF21954" w:rsidR="001A0731" w:rsidRDefault="001A0731">
            <w:pPr>
              <w:spacing w:line="240" w:lineRule="auto"/>
              <w:rPr>
                <w:rFonts w:ascii="Arial" w:hAnsi="Arial" w:cs="Arial"/>
                <w:sz w:val="24"/>
                <w:szCs w:val="24"/>
              </w:rPr>
            </w:pPr>
          </w:p>
        </w:tc>
      </w:tr>
    </w:tbl>
    <w:p w14:paraId="48DAB00E" w14:textId="77777777" w:rsidR="002A1796" w:rsidRDefault="002A1796" w:rsidP="002A1796">
      <w:pPr>
        <w:spacing w:after="0" w:line="240" w:lineRule="auto"/>
        <w:ind w:right="-15"/>
        <w:outlineLvl w:val="1"/>
        <w:rPr>
          <w:rFonts w:ascii="Arial" w:eastAsia="Times New Roman" w:hAnsi="Arial" w:cs="Arial"/>
          <w:b/>
          <w:bCs/>
          <w:color w:val="000000"/>
          <w:spacing w:val="2"/>
          <w:sz w:val="36"/>
          <w:szCs w:val="36"/>
          <w:lang w:eastAsia="en-AU"/>
        </w:rPr>
      </w:pPr>
    </w:p>
    <w:p w14:paraId="131AA6FE" w14:textId="0A02230B" w:rsidR="00133A8E" w:rsidRPr="00197446" w:rsidRDefault="00133A8E" w:rsidP="00133A8E">
      <w:pPr>
        <w:pStyle w:val="Default"/>
        <w:spacing w:after="200"/>
      </w:pPr>
      <w:r w:rsidRPr="00197446">
        <w:t>Starting school is a significant milestone in the life of any child and family.</w:t>
      </w:r>
      <w:r w:rsidR="005E02BE">
        <w:t xml:space="preserve"> Edgeworth Public School </w:t>
      </w:r>
      <w:r w:rsidRPr="00197446">
        <w:t xml:space="preserve">Preschool supports continuity of learning and transitions for each child by sharing relevant information, clarifying responsibilities and by developing strategies that support a positive transition to formal schooling. </w:t>
      </w:r>
    </w:p>
    <w:p w14:paraId="00850AA3" w14:textId="1AB13EEB" w:rsidR="00133A8E" w:rsidRPr="00197446" w:rsidRDefault="00683107" w:rsidP="00133A8E">
      <w:pPr>
        <w:pStyle w:val="Default"/>
        <w:numPr>
          <w:ilvl w:val="0"/>
          <w:numId w:val="14"/>
        </w:numPr>
      </w:pPr>
      <w:r>
        <w:rPr>
          <w:b/>
          <w:bCs/>
          <w:i/>
          <w:iCs/>
        </w:rPr>
        <w:t>Our Aim:</w:t>
      </w:r>
      <w:r w:rsidR="00133A8E" w:rsidRPr="00197446">
        <w:rPr>
          <w:b/>
          <w:bCs/>
          <w:i/>
          <w:iCs/>
        </w:rPr>
        <w:t xml:space="preserve">- </w:t>
      </w:r>
    </w:p>
    <w:p w14:paraId="0AF5B0B6" w14:textId="77777777" w:rsidR="00133A8E" w:rsidRPr="00197446" w:rsidRDefault="00133A8E" w:rsidP="00133A8E">
      <w:pPr>
        <w:pStyle w:val="Default"/>
      </w:pPr>
    </w:p>
    <w:p w14:paraId="0E88F104" w14:textId="1FEF0068" w:rsidR="00133A8E" w:rsidRDefault="003E3CE3" w:rsidP="00133A8E">
      <w:pPr>
        <w:pStyle w:val="Default"/>
      </w:pPr>
      <w:r>
        <w:t>Edgeworth Public School</w:t>
      </w:r>
      <w:r w:rsidR="00133A8E" w:rsidRPr="00197446">
        <w:t xml:space="preserve"> Preschool will liaise with local schools to develop a smooth and comprehensive transition to school program. We will work in collaboration with families to support the individual strengths and needs of each child and provide a high quality program to help children experiencing the transition to formal school. </w:t>
      </w:r>
    </w:p>
    <w:p w14:paraId="2EEF4729" w14:textId="77777777" w:rsidR="003E3CE3" w:rsidRDefault="003E3CE3" w:rsidP="00133A8E">
      <w:pPr>
        <w:pStyle w:val="Default"/>
      </w:pPr>
    </w:p>
    <w:p w14:paraId="2C89BE45" w14:textId="77777777" w:rsidR="003E3CE3" w:rsidRDefault="003E3CE3" w:rsidP="00133A8E">
      <w:pPr>
        <w:pStyle w:val="Default"/>
      </w:pPr>
    </w:p>
    <w:p w14:paraId="3692DC97" w14:textId="77777777" w:rsidR="00133A8E" w:rsidRPr="00197446" w:rsidRDefault="00133A8E" w:rsidP="00133A8E">
      <w:pPr>
        <w:pStyle w:val="Default"/>
      </w:pPr>
    </w:p>
    <w:p w14:paraId="3B255C8B" w14:textId="2E03FB2E" w:rsidR="00133A8E" w:rsidRPr="00197446" w:rsidRDefault="00683107" w:rsidP="00133A8E">
      <w:pPr>
        <w:pStyle w:val="Default"/>
        <w:numPr>
          <w:ilvl w:val="0"/>
          <w:numId w:val="14"/>
        </w:numPr>
      </w:pPr>
      <w:r>
        <w:rPr>
          <w:b/>
          <w:bCs/>
          <w:i/>
          <w:iCs/>
        </w:rPr>
        <w:t>Implementation:</w:t>
      </w:r>
      <w:r w:rsidR="00133A8E" w:rsidRPr="00197446">
        <w:rPr>
          <w:b/>
          <w:bCs/>
          <w:i/>
          <w:iCs/>
        </w:rPr>
        <w:t xml:space="preserve">- </w:t>
      </w:r>
    </w:p>
    <w:p w14:paraId="235C0DE6" w14:textId="77777777" w:rsidR="00133A8E" w:rsidRPr="00197446" w:rsidRDefault="00133A8E" w:rsidP="00133A8E">
      <w:pPr>
        <w:pStyle w:val="Default"/>
      </w:pPr>
    </w:p>
    <w:p w14:paraId="2D75C4B5" w14:textId="366758FD" w:rsidR="00133A8E" w:rsidRPr="00197446" w:rsidRDefault="00133A8E" w:rsidP="00683107">
      <w:pPr>
        <w:pStyle w:val="Default"/>
      </w:pPr>
      <w:r w:rsidRPr="00197446">
        <w:t>Starting school is a major transition for young children. When childr</w:t>
      </w:r>
      <w:r w:rsidR="00683107">
        <w:t xml:space="preserve">en know what to expect they </w:t>
      </w:r>
      <w:r>
        <w:t xml:space="preserve">are </w:t>
      </w:r>
      <w:r w:rsidRPr="00197446">
        <w:t>much more likely to feel confident and happy about starting school. Our program will assist children in developing the following skills</w:t>
      </w:r>
      <w:r>
        <w:t xml:space="preserve"> considered useful for engaging</w:t>
      </w:r>
      <w:r w:rsidR="00683107">
        <w:t xml:space="preserve"> </w:t>
      </w:r>
      <w:r w:rsidRPr="00197446">
        <w:t>posit</w:t>
      </w:r>
      <w:r w:rsidR="00683107">
        <w:t>ively in the school environment.</w:t>
      </w:r>
      <w:r w:rsidRPr="00197446">
        <w:t xml:space="preserve"> </w:t>
      </w:r>
    </w:p>
    <w:p w14:paraId="1A081A90" w14:textId="77777777" w:rsidR="00133A8E" w:rsidRDefault="00133A8E" w:rsidP="00133A8E">
      <w:pPr>
        <w:pStyle w:val="Default"/>
        <w:ind w:left="360" w:hanging="360"/>
      </w:pPr>
    </w:p>
    <w:p w14:paraId="43EFD2BD" w14:textId="77777777" w:rsidR="00133A8E" w:rsidRPr="00197446" w:rsidRDefault="00133A8E" w:rsidP="00133A8E">
      <w:pPr>
        <w:pStyle w:val="Default"/>
        <w:numPr>
          <w:ilvl w:val="0"/>
          <w:numId w:val="15"/>
        </w:numPr>
      </w:pPr>
      <w:r w:rsidRPr="00197446">
        <w:t xml:space="preserve">Concentrating on the task at hand </w:t>
      </w:r>
    </w:p>
    <w:p w14:paraId="627480FD" w14:textId="77777777" w:rsidR="00133A8E" w:rsidRPr="00197446" w:rsidRDefault="00133A8E" w:rsidP="00133A8E">
      <w:pPr>
        <w:pStyle w:val="Default"/>
      </w:pPr>
    </w:p>
    <w:p w14:paraId="2A854C11" w14:textId="77777777" w:rsidR="00133A8E" w:rsidRPr="00197446" w:rsidRDefault="00133A8E" w:rsidP="00133A8E">
      <w:pPr>
        <w:pStyle w:val="Default"/>
        <w:numPr>
          <w:ilvl w:val="0"/>
          <w:numId w:val="15"/>
        </w:numPr>
      </w:pPr>
      <w:r w:rsidRPr="00197446">
        <w:t xml:space="preserve">Persevering when faced with difficulties </w:t>
      </w:r>
    </w:p>
    <w:p w14:paraId="56C40011" w14:textId="77777777" w:rsidR="00133A8E" w:rsidRPr="00197446" w:rsidRDefault="00133A8E" w:rsidP="00133A8E">
      <w:pPr>
        <w:pStyle w:val="Default"/>
      </w:pPr>
    </w:p>
    <w:p w14:paraId="3843687D" w14:textId="77777777" w:rsidR="00133A8E" w:rsidRPr="00197446" w:rsidRDefault="00133A8E" w:rsidP="00133A8E">
      <w:pPr>
        <w:pStyle w:val="Default"/>
        <w:numPr>
          <w:ilvl w:val="0"/>
          <w:numId w:val="15"/>
        </w:numPr>
      </w:pPr>
      <w:r w:rsidRPr="00197446">
        <w:t xml:space="preserve">Responding positively to new situations </w:t>
      </w:r>
    </w:p>
    <w:p w14:paraId="0D0C54DC" w14:textId="77777777" w:rsidR="00133A8E" w:rsidRPr="00197446" w:rsidRDefault="00133A8E" w:rsidP="00133A8E">
      <w:pPr>
        <w:pStyle w:val="Default"/>
      </w:pPr>
    </w:p>
    <w:p w14:paraId="2D204068" w14:textId="77777777" w:rsidR="00133A8E" w:rsidRPr="00197446" w:rsidRDefault="00133A8E" w:rsidP="00133A8E">
      <w:pPr>
        <w:pStyle w:val="Default"/>
        <w:numPr>
          <w:ilvl w:val="0"/>
          <w:numId w:val="15"/>
        </w:numPr>
      </w:pPr>
      <w:r w:rsidRPr="00197446">
        <w:t xml:space="preserve">Taking some responsibility for their behaviour as it impinges on others in the group </w:t>
      </w:r>
    </w:p>
    <w:p w14:paraId="4953B05F" w14:textId="77777777" w:rsidR="00133A8E" w:rsidRPr="00197446" w:rsidRDefault="00133A8E" w:rsidP="00133A8E">
      <w:pPr>
        <w:pStyle w:val="Default"/>
      </w:pPr>
    </w:p>
    <w:p w14:paraId="2AA1F724" w14:textId="77777777" w:rsidR="00133A8E" w:rsidRPr="00197446" w:rsidRDefault="00133A8E" w:rsidP="00133A8E">
      <w:pPr>
        <w:pStyle w:val="Default"/>
        <w:numPr>
          <w:ilvl w:val="0"/>
          <w:numId w:val="15"/>
        </w:numPr>
      </w:pPr>
      <w:r w:rsidRPr="00197446">
        <w:t xml:space="preserve">Developing the communication skills necessary for group or individual play </w:t>
      </w:r>
    </w:p>
    <w:p w14:paraId="2292F69F" w14:textId="77777777" w:rsidR="00133A8E" w:rsidRPr="00197446" w:rsidRDefault="00133A8E" w:rsidP="00133A8E">
      <w:pPr>
        <w:pStyle w:val="Default"/>
      </w:pPr>
    </w:p>
    <w:p w14:paraId="7B0C03BB" w14:textId="77777777" w:rsidR="00133A8E" w:rsidRPr="00197446" w:rsidRDefault="00133A8E" w:rsidP="00133A8E">
      <w:pPr>
        <w:pStyle w:val="Default"/>
        <w:numPr>
          <w:ilvl w:val="0"/>
          <w:numId w:val="15"/>
        </w:numPr>
      </w:pPr>
      <w:r w:rsidRPr="00197446">
        <w:t xml:space="preserve">Developing positive feelings about themselves and others </w:t>
      </w:r>
    </w:p>
    <w:p w14:paraId="16F81233" w14:textId="77777777" w:rsidR="00133A8E" w:rsidRPr="00197446" w:rsidRDefault="00133A8E" w:rsidP="00133A8E">
      <w:pPr>
        <w:pStyle w:val="Default"/>
      </w:pPr>
    </w:p>
    <w:p w14:paraId="6FF2D4F2" w14:textId="1C45DB95" w:rsidR="00E821F2" w:rsidRDefault="00133A8E" w:rsidP="00314F7E">
      <w:pPr>
        <w:pStyle w:val="Default"/>
        <w:numPr>
          <w:ilvl w:val="0"/>
          <w:numId w:val="15"/>
        </w:numPr>
      </w:pPr>
      <w:r w:rsidRPr="00197446">
        <w:t>Experiencing a sense of self-satisfact</w:t>
      </w:r>
      <w:r w:rsidR="007F12F3">
        <w:t>ion resulting from achievement.</w:t>
      </w:r>
    </w:p>
    <w:p w14:paraId="1393F402" w14:textId="77777777" w:rsidR="00314F7E" w:rsidRPr="00314F7E" w:rsidRDefault="00314F7E" w:rsidP="00314F7E">
      <w:pPr>
        <w:rPr>
          <w:b/>
          <w:i/>
          <w:sz w:val="24"/>
          <w:szCs w:val="24"/>
        </w:rPr>
      </w:pPr>
    </w:p>
    <w:p w14:paraId="635EA34E" w14:textId="35CDBD66" w:rsidR="00314F7E" w:rsidRPr="00683107" w:rsidRDefault="00314F7E" w:rsidP="00683107">
      <w:pPr>
        <w:pStyle w:val="ListParagraph"/>
        <w:numPr>
          <w:ilvl w:val="0"/>
          <w:numId w:val="14"/>
        </w:numPr>
        <w:rPr>
          <w:b/>
          <w:i/>
          <w:sz w:val="24"/>
          <w:szCs w:val="24"/>
        </w:rPr>
      </w:pPr>
      <w:r w:rsidRPr="00683107">
        <w:rPr>
          <w:rFonts w:ascii="Arial" w:hAnsi="Arial" w:cs="Arial"/>
          <w:b/>
          <w:i/>
          <w:sz w:val="24"/>
          <w:szCs w:val="24"/>
        </w:rPr>
        <w:t>The Preschool Teacher and support staff will</w:t>
      </w:r>
      <w:r w:rsidRPr="00683107">
        <w:rPr>
          <w:b/>
          <w:i/>
          <w:sz w:val="24"/>
          <w:szCs w:val="24"/>
        </w:rPr>
        <w:t>:</w:t>
      </w:r>
      <w:r w:rsidR="00683107" w:rsidRPr="00683107">
        <w:rPr>
          <w:b/>
          <w:i/>
          <w:sz w:val="24"/>
          <w:szCs w:val="24"/>
        </w:rPr>
        <w:t>-</w:t>
      </w:r>
      <w:r w:rsidRPr="00683107">
        <w:rPr>
          <w:b/>
          <w:i/>
          <w:sz w:val="24"/>
          <w:szCs w:val="24"/>
        </w:rPr>
        <w:t xml:space="preserve"> </w:t>
      </w:r>
    </w:p>
    <w:p w14:paraId="59830CEE" w14:textId="77777777" w:rsidR="00314F7E" w:rsidRPr="00314F7E" w:rsidRDefault="00314F7E" w:rsidP="00314F7E">
      <w:pPr>
        <w:pStyle w:val="Default"/>
      </w:pPr>
    </w:p>
    <w:p w14:paraId="028645CA" w14:textId="77777777" w:rsidR="00314F7E" w:rsidRPr="00197446" w:rsidRDefault="00314F7E" w:rsidP="00314F7E">
      <w:pPr>
        <w:pStyle w:val="Default"/>
        <w:numPr>
          <w:ilvl w:val="0"/>
          <w:numId w:val="17"/>
        </w:numPr>
      </w:pPr>
      <w:r w:rsidRPr="00197446">
        <w:t xml:space="preserve">Establish systems across the education and care service to ensure there is continuity of learning when children transition to school. </w:t>
      </w:r>
    </w:p>
    <w:p w14:paraId="742FF9BF" w14:textId="77777777" w:rsidR="00314F7E" w:rsidRPr="00197446" w:rsidRDefault="00314F7E" w:rsidP="00314F7E">
      <w:pPr>
        <w:pStyle w:val="Default"/>
      </w:pPr>
    </w:p>
    <w:p w14:paraId="6F8D0A66" w14:textId="77777777" w:rsidR="00314F7E" w:rsidRPr="00197446" w:rsidRDefault="00314F7E" w:rsidP="00314F7E">
      <w:pPr>
        <w:pStyle w:val="Default"/>
        <w:numPr>
          <w:ilvl w:val="0"/>
          <w:numId w:val="16"/>
        </w:numPr>
      </w:pPr>
      <w:r w:rsidRPr="00197446">
        <w:t xml:space="preserve">Encourage children to start thinking and talking about school by exploring various elements of the school experience (E.g. uniforms, eating packed lunches, talking to older children about school and how a school environment is different). </w:t>
      </w:r>
    </w:p>
    <w:p w14:paraId="10D4DF1F" w14:textId="77777777" w:rsidR="00314F7E" w:rsidRPr="00197446" w:rsidRDefault="00314F7E" w:rsidP="00314F7E">
      <w:pPr>
        <w:pStyle w:val="Default"/>
      </w:pPr>
    </w:p>
    <w:p w14:paraId="518069AC" w14:textId="77777777" w:rsidR="00314F7E" w:rsidRPr="00197446" w:rsidRDefault="00314F7E" w:rsidP="00314F7E">
      <w:pPr>
        <w:pStyle w:val="Default"/>
        <w:numPr>
          <w:ilvl w:val="0"/>
          <w:numId w:val="16"/>
        </w:numPr>
      </w:pPr>
      <w:r w:rsidRPr="00197446">
        <w:t xml:space="preserve">Talk with children about starting school, respecting any concerns and communicating these to families. </w:t>
      </w:r>
    </w:p>
    <w:p w14:paraId="5217D86E" w14:textId="77777777" w:rsidR="005E02BE" w:rsidRPr="00197446" w:rsidRDefault="005E02BE" w:rsidP="005E02BE">
      <w:pPr>
        <w:pStyle w:val="Default"/>
      </w:pPr>
    </w:p>
    <w:p w14:paraId="77D6E1CD" w14:textId="77777777" w:rsidR="005E02BE" w:rsidRPr="00197446" w:rsidRDefault="005E02BE" w:rsidP="005E02BE">
      <w:pPr>
        <w:pStyle w:val="Default"/>
        <w:numPr>
          <w:ilvl w:val="0"/>
          <w:numId w:val="16"/>
        </w:numPr>
      </w:pPr>
      <w:r w:rsidRPr="00197446">
        <w:t xml:space="preserve">Communicate with families to ensure our centre is meeting the individual strengths and needs of the children and families. </w:t>
      </w:r>
    </w:p>
    <w:p w14:paraId="09A1809E" w14:textId="77777777" w:rsidR="005E02BE" w:rsidRPr="00197446" w:rsidRDefault="005E02BE" w:rsidP="005E02BE">
      <w:pPr>
        <w:pStyle w:val="Default"/>
      </w:pPr>
    </w:p>
    <w:p w14:paraId="13CFECB7" w14:textId="77777777" w:rsidR="005E02BE" w:rsidRPr="00197446" w:rsidRDefault="005E02BE" w:rsidP="005E02BE">
      <w:pPr>
        <w:pStyle w:val="Default"/>
        <w:numPr>
          <w:ilvl w:val="0"/>
          <w:numId w:val="16"/>
        </w:numPr>
      </w:pPr>
      <w:r w:rsidRPr="00197446">
        <w:t xml:space="preserve">Consider family priorities and any concerns about the transition process. Each families cultural and linguistic needs will be respected, along with family diversity. </w:t>
      </w:r>
    </w:p>
    <w:p w14:paraId="2AB8EE9D" w14:textId="77777777" w:rsidR="005E02BE" w:rsidRPr="00197446" w:rsidRDefault="005E02BE" w:rsidP="005E02BE">
      <w:pPr>
        <w:pStyle w:val="Default"/>
      </w:pPr>
    </w:p>
    <w:p w14:paraId="13A6D77A" w14:textId="77777777" w:rsidR="005E02BE" w:rsidRPr="00197446" w:rsidRDefault="005E02BE" w:rsidP="005E02BE">
      <w:pPr>
        <w:pStyle w:val="Default"/>
        <w:numPr>
          <w:ilvl w:val="0"/>
          <w:numId w:val="16"/>
        </w:numPr>
      </w:pPr>
      <w:r w:rsidRPr="00197446">
        <w:t xml:space="preserve">Develop a program to ensure a smooth transition for children from our preschool environment to the school environment. The program requires both parent and educator support for the child. This collaboration will ensure the best possible climate for this transition. </w:t>
      </w:r>
    </w:p>
    <w:p w14:paraId="02A52004" w14:textId="77777777" w:rsidR="005E02BE" w:rsidRPr="00197446" w:rsidRDefault="005E02BE" w:rsidP="005E02BE">
      <w:pPr>
        <w:pStyle w:val="Default"/>
      </w:pPr>
    </w:p>
    <w:p w14:paraId="13C9F1E1" w14:textId="77777777" w:rsidR="005E02BE" w:rsidRPr="00197446" w:rsidRDefault="005E02BE" w:rsidP="005E02BE">
      <w:pPr>
        <w:pStyle w:val="Default"/>
        <w:numPr>
          <w:ilvl w:val="0"/>
          <w:numId w:val="16"/>
        </w:numPr>
      </w:pPr>
      <w:r w:rsidRPr="00197446">
        <w:t xml:space="preserve">Focus on school readiness in all areas of development throughout the day. Children will be encouraged to extend their knowledge via their interests and educators will assist children to challenge their skills regularly. </w:t>
      </w:r>
    </w:p>
    <w:p w14:paraId="4550EF9A" w14:textId="77777777" w:rsidR="005E02BE" w:rsidRPr="00197446" w:rsidRDefault="005E02BE" w:rsidP="005E02BE">
      <w:pPr>
        <w:pStyle w:val="Default"/>
      </w:pPr>
    </w:p>
    <w:p w14:paraId="4D04AD87" w14:textId="77777777" w:rsidR="005E02BE" w:rsidRPr="00197446" w:rsidRDefault="005E02BE" w:rsidP="005E02BE">
      <w:pPr>
        <w:pStyle w:val="Default"/>
        <w:numPr>
          <w:ilvl w:val="0"/>
          <w:numId w:val="16"/>
        </w:numPr>
      </w:pPr>
      <w:r w:rsidRPr="00197446">
        <w:t xml:space="preserve">Regularly discuss children’s development and readiness for school with families. </w:t>
      </w:r>
    </w:p>
    <w:p w14:paraId="4781F1EE" w14:textId="77777777" w:rsidR="005E02BE" w:rsidRPr="00197446" w:rsidRDefault="005E02BE" w:rsidP="005E02BE">
      <w:pPr>
        <w:pStyle w:val="Default"/>
      </w:pPr>
    </w:p>
    <w:p w14:paraId="5F2B01CA" w14:textId="77777777" w:rsidR="005E02BE" w:rsidRDefault="005E02BE" w:rsidP="005E02BE">
      <w:pPr>
        <w:pStyle w:val="Default"/>
        <w:numPr>
          <w:ilvl w:val="0"/>
          <w:numId w:val="16"/>
        </w:numPr>
      </w:pPr>
      <w:r w:rsidRPr="00197446">
        <w:t xml:space="preserve">Support each family’s decision about when to send children to school, acknowledging the </w:t>
      </w:r>
      <w:r w:rsidRPr="00197446">
        <w:rPr>
          <w:i/>
          <w:iCs/>
        </w:rPr>
        <w:t xml:space="preserve">NSW Department of Education and Training’s policy </w:t>
      </w:r>
      <w:r w:rsidRPr="00197446">
        <w:t xml:space="preserve">that </w:t>
      </w:r>
      <w:r w:rsidRPr="00197446">
        <w:rPr>
          <w:b/>
          <w:bCs/>
        </w:rPr>
        <w:t>“children must turn five by July 31 in the year they start Kindergarten. All children in NSW must start school by their sixth birthday”</w:t>
      </w:r>
      <w:r w:rsidRPr="00197446">
        <w:t xml:space="preserve">. </w:t>
      </w:r>
    </w:p>
    <w:p w14:paraId="0FF0836B" w14:textId="77777777" w:rsidR="005E02BE" w:rsidRDefault="005E02BE" w:rsidP="005E02BE">
      <w:pPr>
        <w:pStyle w:val="ListParagraph"/>
      </w:pPr>
    </w:p>
    <w:p w14:paraId="18EE5BF7" w14:textId="77777777" w:rsidR="005E02BE" w:rsidRPr="00197446" w:rsidRDefault="005E02BE" w:rsidP="005E02BE">
      <w:pPr>
        <w:pStyle w:val="Default"/>
        <w:numPr>
          <w:ilvl w:val="0"/>
          <w:numId w:val="16"/>
        </w:numPr>
      </w:pPr>
      <w:r w:rsidRPr="00197446">
        <w:t xml:space="preserve">Be supported to access professional development opportunities to ensure current knowledge and practice regarding transition to school is employed within our centre. </w:t>
      </w:r>
    </w:p>
    <w:p w14:paraId="0B4AE023" w14:textId="77777777" w:rsidR="005E02BE" w:rsidRPr="00197446" w:rsidRDefault="005E02BE" w:rsidP="005E02BE">
      <w:pPr>
        <w:pStyle w:val="Default"/>
      </w:pPr>
    </w:p>
    <w:p w14:paraId="5285442E" w14:textId="77777777" w:rsidR="005E02BE" w:rsidRPr="00197446" w:rsidRDefault="005E02BE" w:rsidP="005E02BE">
      <w:pPr>
        <w:pStyle w:val="Default"/>
        <w:numPr>
          <w:ilvl w:val="0"/>
          <w:numId w:val="16"/>
        </w:numPr>
      </w:pPr>
      <w:r w:rsidRPr="00197446">
        <w:t xml:space="preserve">Facilitate relationships and networking with local schools to support children and families with the transition process and to open lines of communication. The importance of school preparation through school visits, orientation days and meeting the Kindergarten teachers will be regularly promoted. </w:t>
      </w:r>
    </w:p>
    <w:p w14:paraId="5D956BA8" w14:textId="77777777" w:rsidR="005E02BE" w:rsidRPr="00197446" w:rsidRDefault="005E02BE" w:rsidP="005E02BE">
      <w:pPr>
        <w:pStyle w:val="Default"/>
      </w:pPr>
    </w:p>
    <w:p w14:paraId="484FE8CB" w14:textId="025C3632" w:rsidR="005E02BE" w:rsidRPr="00197446" w:rsidRDefault="00683107" w:rsidP="005E02BE">
      <w:pPr>
        <w:pStyle w:val="Default"/>
        <w:numPr>
          <w:ilvl w:val="0"/>
          <w:numId w:val="14"/>
        </w:numPr>
      </w:pPr>
      <w:r>
        <w:rPr>
          <w:b/>
          <w:bCs/>
          <w:i/>
          <w:iCs/>
        </w:rPr>
        <w:t>Evaluation:</w:t>
      </w:r>
      <w:r w:rsidR="005E02BE" w:rsidRPr="00197446">
        <w:rPr>
          <w:b/>
          <w:bCs/>
          <w:i/>
          <w:iCs/>
        </w:rPr>
        <w:t xml:space="preserve">- </w:t>
      </w:r>
    </w:p>
    <w:p w14:paraId="3CA288A4" w14:textId="77777777" w:rsidR="005E02BE" w:rsidRPr="00197446" w:rsidRDefault="005E02BE" w:rsidP="005E02BE">
      <w:pPr>
        <w:pStyle w:val="Default"/>
      </w:pPr>
    </w:p>
    <w:p w14:paraId="4260CDB3" w14:textId="77777777" w:rsidR="005E02BE" w:rsidRPr="00197446" w:rsidRDefault="005E02BE" w:rsidP="005E02BE">
      <w:pPr>
        <w:pStyle w:val="Default"/>
      </w:pPr>
      <w:r w:rsidRPr="00197446">
        <w:t>Educators recognise the importance of a positive transition to school in a child’s life. Educators support children and families to make the transition process positive and informative by liaising with the local schools and the wider community. This preschool will use the NSW Transition to School Statement document to record children’s interests, strengths and preferred ways of learning in their year prior to school.</w:t>
      </w:r>
    </w:p>
    <w:p w14:paraId="455719B1" w14:textId="77777777" w:rsidR="005E02BE" w:rsidRDefault="005E02BE" w:rsidP="00314F7E">
      <w:pPr>
        <w:pStyle w:val="Default"/>
      </w:pPr>
    </w:p>
    <w:p w14:paraId="2E04B9A2" w14:textId="77777777" w:rsidR="00314F7E" w:rsidRDefault="00314F7E" w:rsidP="00314F7E">
      <w:pPr>
        <w:pStyle w:val="Default"/>
      </w:pPr>
    </w:p>
    <w:p w14:paraId="06524B94" w14:textId="77777777" w:rsidR="00314F7E" w:rsidRDefault="00314F7E" w:rsidP="00314F7E">
      <w:pPr>
        <w:pStyle w:val="Default"/>
      </w:pPr>
    </w:p>
    <w:p w14:paraId="6251ADA8" w14:textId="77777777" w:rsidR="00133A8E" w:rsidRDefault="00133A8E" w:rsidP="00133A8E">
      <w:pPr>
        <w:pStyle w:val="Default"/>
        <w:ind w:left="360" w:hanging="360"/>
      </w:pPr>
    </w:p>
    <w:p w14:paraId="79D07234" w14:textId="77777777" w:rsidR="007E0AFF" w:rsidRPr="0008653B" w:rsidRDefault="007E0AFF" w:rsidP="007E0AFF">
      <w:pPr>
        <w:pStyle w:val="ListParagraph"/>
        <w:spacing w:before="240" w:after="200" w:line="276" w:lineRule="auto"/>
        <w:rPr>
          <w:rFonts w:ascii="Arial" w:hAnsi="Arial" w:cs="Arial"/>
          <w:sz w:val="24"/>
          <w:szCs w:val="24"/>
        </w:rPr>
      </w:pPr>
    </w:p>
    <w:p w14:paraId="1C70293A" w14:textId="77777777" w:rsidR="00C92020" w:rsidRPr="00FA4516" w:rsidRDefault="00C92020" w:rsidP="00C92020"/>
    <w:sectPr w:rsidR="00C92020" w:rsidRPr="00FA4516" w:rsidSect="00283D06">
      <w:headerReference w:type="default" r:id="rId13"/>
      <w:pgSz w:w="11906" w:h="16838"/>
      <w:pgMar w:top="1290" w:right="720" w:bottom="567"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8861D" w14:textId="77777777" w:rsidR="007C27DA" w:rsidRDefault="007C27DA" w:rsidP="007E7A10">
      <w:pPr>
        <w:spacing w:after="0" w:line="240" w:lineRule="auto"/>
      </w:pPr>
      <w:r>
        <w:separator/>
      </w:r>
    </w:p>
  </w:endnote>
  <w:endnote w:type="continuationSeparator" w:id="0">
    <w:p w14:paraId="4D6D1A4B" w14:textId="77777777" w:rsidR="007C27DA" w:rsidRDefault="007C27DA" w:rsidP="007E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Pro 57 Condensed">
    <w:altName w:val="Frutiger LT Pro 57 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FB7E1" w14:textId="77777777" w:rsidR="007C27DA" w:rsidRDefault="007C27DA" w:rsidP="007E7A10">
      <w:pPr>
        <w:spacing w:after="0" w:line="240" w:lineRule="auto"/>
      </w:pPr>
      <w:r>
        <w:separator/>
      </w:r>
    </w:p>
  </w:footnote>
  <w:footnote w:type="continuationSeparator" w:id="0">
    <w:p w14:paraId="487EDD2D" w14:textId="77777777" w:rsidR="007C27DA" w:rsidRDefault="007C27DA" w:rsidP="007E7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FDC83" w14:textId="40344B50" w:rsidR="00F067C6" w:rsidRDefault="00B52145" w:rsidP="00283D06">
    <w:pPr>
      <w:pStyle w:val="Header"/>
      <w:tabs>
        <w:tab w:val="left" w:pos="705"/>
        <w:tab w:val="left" w:pos="1725"/>
        <w:tab w:val="left" w:pos="2100"/>
        <w:tab w:val="left" w:pos="2370"/>
        <w:tab w:val="center" w:pos="5233"/>
      </w:tabs>
      <w:rPr>
        <w:b/>
        <w:sz w:val="32"/>
        <w:szCs w:val="32"/>
      </w:rPr>
    </w:pPr>
    <w:r>
      <w:rPr>
        <w:b/>
        <w:sz w:val="40"/>
        <w:szCs w:val="40"/>
      </w:rPr>
      <w:tab/>
    </w:r>
    <w:r>
      <w:rPr>
        <w:b/>
        <w:sz w:val="40"/>
        <w:szCs w:val="40"/>
      </w:rPr>
      <w:tab/>
    </w:r>
    <w:r w:rsidR="00283D06">
      <w:rPr>
        <w:b/>
        <w:sz w:val="40"/>
        <w:szCs w:val="40"/>
      </w:rPr>
      <w:tab/>
    </w:r>
    <w:r>
      <w:rPr>
        <w:b/>
        <w:sz w:val="40"/>
        <w:szCs w:val="40"/>
      </w:rPr>
      <w:tab/>
    </w:r>
    <w:r w:rsidR="00F067C6" w:rsidRPr="00F067C6">
      <w:rPr>
        <w:b/>
        <w:noProof/>
        <w:sz w:val="40"/>
        <w:szCs w:val="40"/>
        <w:lang w:eastAsia="en-AU"/>
      </w:rPr>
      <w:drawing>
        <wp:anchor distT="0" distB="0" distL="114300" distR="114300" simplePos="0" relativeHeight="251664384" behindDoc="1" locked="0" layoutInCell="1" allowOverlap="1" wp14:anchorId="6424EB80" wp14:editId="54B5CEDA">
          <wp:simplePos x="0" y="0"/>
          <wp:positionH relativeFrom="column">
            <wp:posOffset>5857875</wp:posOffset>
          </wp:positionH>
          <wp:positionV relativeFrom="paragraph">
            <wp:posOffset>149225</wp:posOffset>
          </wp:positionV>
          <wp:extent cx="763270" cy="596265"/>
          <wp:effectExtent l="0" t="0" r="0" b="0"/>
          <wp:wrapTight wrapText="bothSides">
            <wp:wrapPolygon edited="0">
              <wp:start x="0" y="0"/>
              <wp:lineTo x="0" y="16562"/>
              <wp:lineTo x="3774" y="20703"/>
              <wp:lineTo x="7547" y="20703"/>
              <wp:lineTo x="21025" y="15872"/>
              <wp:lineTo x="21025" y="11042"/>
              <wp:lineTo x="10782" y="11042"/>
              <wp:lineTo x="269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067C6" w:rsidRPr="00F067C6">
      <w:rPr>
        <w:b/>
        <w:noProof/>
        <w:sz w:val="40"/>
        <w:szCs w:val="40"/>
        <w:lang w:eastAsia="en-AU"/>
      </w:rPr>
      <w:drawing>
        <wp:anchor distT="0" distB="0" distL="114300" distR="114300" simplePos="0" relativeHeight="251668480" behindDoc="1" locked="0" layoutInCell="1" allowOverlap="1" wp14:anchorId="420DD445" wp14:editId="007C64A3">
          <wp:simplePos x="0" y="0"/>
          <wp:positionH relativeFrom="column">
            <wp:posOffset>0</wp:posOffset>
          </wp:positionH>
          <wp:positionV relativeFrom="paragraph">
            <wp:posOffset>273685</wp:posOffset>
          </wp:positionV>
          <wp:extent cx="638175" cy="550545"/>
          <wp:effectExtent l="0" t="0" r="9525" b="1905"/>
          <wp:wrapTight wrapText="bothSides">
            <wp:wrapPolygon edited="0">
              <wp:start x="0" y="0"/>
              <wp:lineTo x="0" y="20927"/>
              <wp:lineTo x="21278" y="20927"/>
              <wp:lineTo x="2127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516" w:rsidRPr="00F067C6">
      <w:rPr>
        <w:noProof/>
        <w:color w:val="0000FF"/>
        <w:sz w:val="40"/>
        <w:szCs w:val="40"/>
        <w:lang w:eastAsia="en-AU"/>
      </w:rPr>
      <w:drawing>
        <wp:anchor distT="0" distB="0" distL="114300" distR="114300" simplePos="0" relativeHeight="251666432" behindDoc="1" locked="0" layoutInCell="1" allowOverlap="1" wp14:anchorId="6E5CC6CB" wp14:editId="63D5914F">
          <wp:simplePos x="0" y="0"/>
          <wp:positionH relativeFrom="column">
            <wp:posOffset>-191135</wp:posOffset>
          </wp:positionH>
          <wp:positionV relativeFrom="paragraph">
            <wp:posOffset>-117475</wp:posOffset>
          </wp:positionV>
          <wp:extent cx="7019925" cy="276225"/>
          <wp:effectExtent l="0" t="0" r="9525" b="9525"/>
          <wp:wrapTight wrapText="bothSides">
            <wp:wrapPolygon edited="0">
              <wp:start x="21600" y="21600"/>
              <wp:lineTo x="21600" y="745"/>
              <wp:lineTo x="29" y="745"/>
              <wp:lineTo x="29" y="21600"/>
              <wp:lineTo x="21600" y="21600"/>
            </wp:wrapPolygon>
          </wp:wrapTight>
          <wp:docPr id="23" name="irc_mi" descr="Image result for RED AND BLACK CURVED LIN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D AND BLACK CURVED LINE">
                    <a:hlinkClick r:id="rId3"/>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58580"/>
                  <a:stretch/>
                </pic:blipFill>
                <pic:spPr bwMode="auto">
                  <a:xfrm rot="10800000">
                    <a:off x="0" y="0"/>
                    <a:ext cx="701992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7A10" w:rsidRPr="00F067C6">
      <w:rPr>
        <w:b/>
        <w:sz w:val="40"/>
        <w:szCs w:val="40"/>
      </w:rPr>
      <w:t>EDGEWORTH PUBLIC SCHOOL</w:t>
    </w:r>
  </w:p>
  <w:p w14:paraId="710B3A6E" w14:textId="1EA027E7" w:rsidR="006D0A71" w:rsidRPr="00283D06" w:rsidRDefault="00F067C6" w:rsidP="00283D06">
    <w:pPr>
      <w:pStyle w:val="Header"/>
      <w:tabs>
        <w:tab w:val="left" w:pos="705"/>
        <w:tab w:val="left" w:pos="2100"/>
        <w:tab w:val="center" w:pos="5233"/>
      </w:tabs>
      <w:rPr>
        <w:b/>
        <w:sz w:val="32"/>
        <w:szCs w:val="32"/>
      </w:rPr>
    </w:pPr>
    <w:r>
      <w:rPr>
        <w:noProof/>
        <w:color w:val="0000FF"/>
        <w:lang w:eastAsia="en-AU"/>
      </w:rPr>
      <w:drawing>
        <wp:anchor distT="0" distB="0" distL="114300" distR="114300" simplePos="0" relativeHeight="251662336" behindDoc="1" locked="0" layoutInCell="1" allowOverlap="1" wp14:anchorId="478BB74E" wp14:editId="7928617C">
          <wp:simplePos x="0" y="0"/>
          <wp:positionH relativeFrom="column">
            <wp:posOffset>-190500</wp:posOffset>
          </wp:positionH>
          <wp:positionV relativeFrom="paragraph">
            <wp:posOffset>203200</wp:posOffset>
          </wp:positionV>
          <wp:extent cx="7019925" cy="276225"/>
          <wp:effectExtent l="0" t="0" r="9525" b="9525"/>
          <wp:wrapTight wrapText="bothSides">
            <wp:wrapPolygon edited="0">
              <wp:start x="0" y="0"/>
              <wp:lineTo x="0" y="20855"/>
              <wp:lineTo x="21571" y="20855"/>
              <wp:lineTo x="21571" y="0"/>
              <wp:lineTo x="0" y="0"/>
            </wp:wrapPolygon>
          </wp:wrapTight>
          <wp:docPr id="24" name="irc_mi" descr="Image result for RED AND BLACK CURVED LIN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D AND BLACK CURVED LINE">
                    <a:hlinkClick r:id="rId3"/>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58580"/>
                  <a:stretch/>
                </pic:blipFill>
                <pic:spPr bwMode="auto">
                  <a:xfrm>
                    <a:off x="0" y="0"/>
                    <a:ext cx="701992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sidR="007E7A10" w:rsidRPr="00F067C6">
      <w:t>RESPECT     RESPONSIBILITY     LEARNING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763"/>
    <w:multiLevelType w:val="hybridMultilevel"/>
    <w:tmpl w:val="C2FE049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54BD8"/>
    <w:multiLevelType w:val="hybridMultilevel"/>
    <w:tmpl w:val="E966A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9877F6"/>
    <w:multiLevelType w:val="hybridMultilevel"/>
    <w:tmpl w:val="BCE4F0A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E0152"/>
    <w:multiLevelType w:val="hybridMultilevel"/>
    <w:tmpl w:val="BED44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3E5964"/>
    <w:multiLevelType w:val="hybridMultilevel"/>
    <w:tmpl w:val="3BCC7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6F6907"/>
    <w:multiLevelType w:val="hybridMultilevel"/>
    <w:tmpl w:val="ED58FFC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01D92"/>
    <w:multiLevelType w:val="hybridMultilevel"/>
    <w:tmpl w:val="5DAAC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9B52D0"/>
    <w:multiLevelType w:val="hybridMultilevel"/>
    <w:tmpl w:val="1296404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10B3C"/>
    <w:multiLevelType w:val="hybridMultilevel"/>
    <w:tmpl w:val="5A82C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F26367"/>
    <w:multiLevelType w:val="hybridMultilevel"/>
    <w:tmpl w:val="9F52778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052A82"/>
    <w:multiLevelType w:val="hybridMultilevel"/>
    <w:tmpl w:val="F5729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9E65DC"/>
    <w:multiLevelType w:val="hybridMultilevel"/>
    <w:tmpl w:val="EDC2BD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42884"/>
    <w:multiLevelType w:val="hybridMultilevel"/>
    <w:tmpl w:val="031CA68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6738F6"/>
    <w:multiLevelType w:val="hybridMultilevel"/>
    <w:tmpl w:val="0670792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404373"/>
    <w:multiLevelType w:val="hybridMultilevel"/>
    <w:tmpl w:val="B0986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45724C"/>
    <w:multiLevelType w:val="hybridMultilevel"/>
    <w:tmpl w:val="47E8D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D732C9"/>
    <w:multiLevelType w:val="hybridMultilevel"/>
    <w:tmpl w:val="179C32E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124B7"/>
    <w:multiLevelType w:val="hybridMultilevel"/>
    <w:tmpl w:val="9092C6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3"/>
  </w:num>
  <w:num w:numId="3">
    <w:abstractNumId w:val="10"/>
  </w:num>
  <w:num w:numId="4">
    <w:abstractNumId w:val="6"/>
  </w:num>
  <w:num w:numId="5">
    <w:abstractNumId w:val="17"/>
  </w:num>
  <w:num w:numId="6">
    <w:abstractNumId w:val="11"/>
  </w:num>
  <w:num w:numId="7">
    <w:abstractNumId w:val="5"/>
  </w:num>
  <w:num w:numId="8">
    <w:abstractNumId w:val="12"/>
  </w:num>
  <w:num w:numId="9">
    <w:abstractNumId w:val="2"/>
  </w:num>
  <w:num w:numId="10">
    <w:abstractNumId w:val="16"/>
  </w:num>
  <w:num w:numId="11">
    <w:abstractNumId w:val="7"/>
  </w:num>
  <w:num w:numId="12">
    <w:abstractNumId w:val="0"/>
  </w:num>
  <w:num w:numId="13">
    <w:abstractNumId w:val="15"/>
  </w:num>
  <w:num w:numId="14">
    <w:abstractNumId w:val="9"/>
  </w:num>
  <w:num w:numId="15">
    <w:abstractNumId w:val="4"/>
  </w:num>
  <w:num w:numId="16">
    <w:abstractNumId w:val="14"/>
  </w:num>
  <w:num w:numId="17">
    <w:abstractNumId w:val="8"/>
  </w:num>
  <w:num w:numId="1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10"/>
    <w:rsid w:val="00024E25"/>
    <w:rsid w:val="00034108"/>
    <w:rsid w:val="00041F73"/>
    <w:rsid w:val="000E256E"/>
    <w:rsid w:val="0013125F"/>
    <w:rsid w:val="00133A8E"/>
    <w:rsid w:val="0019019B"/>
    <w:rsid w:val="001A0731"/>
    <w:rsid w:val="001B525C"/>
    <w:rsid w:val="00283D06"/>
    <w:rsid w:val="002A1796"/>
    <w:rsid w:val="002A47E2"/>
    <w:rsid w:val="002B03A5"/>
    <w:rsid w:val="002B7A80"/>
    <w:rsid w:val="002C6B88"/>
    <w:rsid w:val="002D1754"/>
    <w:rsid w:val="002E4107"/>
    <w:rsid w:val="0030503A"/>
    <w:rsid w:val="00314F7E"/>
    <w:rsid w:val="003345B2"/>
    <w:rsid w:val="00351CC2"/>
    <w:rsid w:val="003545D1"/>
    <w:rsid w:val="003E1328"/>
    <w:rsid w:val="003E3CE3"/>
    <w:rsid w:val="004021F5"/>
    <w:rsid w:val="00403F6F"/>
    <w:rsid w:val="004141A8"/>
    <w:rsid w:val="004B3845"/>
    <w:rsid w:val="005124AA"/>
    <w:rsid w:val="005436A0"/>
    <w:rsid w:val="005B3E26"/>
    <w:rsid w:val="005D143F"/>
    <w:rsid w:val="005D1D89"/>
    <w:rsid w:val="005E02BE"/>
    <w:rsid w:val="00602656"/>
    <w:rsid w:val="00642DB9"/>
    <w:rsid w:val="00683107"/>
    <w:rsid w:val="00692A82"/>
    <w:rsid w:val="006B2A82"/>
    <w:rsid w:val="006D0A71"/>
    <w:rsid w:val="00740AEA"/>
    <w:rsid w:val="00792849"/>
    <w:rsid w:val="007C27DA"/>
    <w:rsid w:val="007E0AFF"/>
    <w:rsid w:val="007E7A10"/>
    <w:rsid w:val="007F12F3"/>
    <w:rsid w:val="00815D8C"/>
    <w:rsid w:val="00862B7E"/>
    <w:rsid w:val="00863571"/>
    <w:rsid w:val="00890CBD"/>
    <w:rsid w:val="008F1830"/>
    <w:rsid w:val="00926C7A"/>
    <w:rsid w:val="00990220"/>
    <w:rsid w:val="009B311E"/>
    <w:rsid w:val="00A00711"/>
    <w:rsid w:val="00A57EB2"/>
    <w:rsid w:val="00AB3A80"/>
    <w:rsid w:val="00AD7862"/>
    <w:rsid w:val="00B0633D"/>
    <w:rsid w:val="00B52145"/>
    <w:rsid w:val="00BB0875"/>
    <w:rsid w:val="00BC2929"/>
    <w:rsid w:val="00C92020"/>
    <w:rsid w:val="00CB697B"/>
    <w:rsid w:val="00CE5BA6"/>
    <w:rsid w:val="00D163B3"/>
    <w:rsid w:val="00D22C45"/>
    <w:rsid w:val="00D5378A"/>
    <w:rsid w:val="00DC552D"/>
    <w:rsid w:val="00DF0823"/>
    <w:rsid w:val="00E04A03"/>
    <w:rsid w:val="00E33FE7"/>
    <w:rsid w:val="00E4290D"/>
    <w:rsid w:val="00E452A0"/>
    <w:rsid w:val="00E574D0"/>
    <w:rsid w:val="00E821F2"/>
    <w:rsid w:val="00E839F9"/>
    <w:rsid w:val="00EA582D"/>
    <w:rsid w:val="00EB06A4"/>
    <w:rsid w:val="00EC7441"/>
    <w:rsid w:val="00F067C6"/>
    <w:rsid w:val="00F26AA1"/>
    <w:rsid w:val="00F358EB"/>
    <w:rsid w:val="00FA4516"/>
    <w:rsid w:val="00FB14C3"/>
    <w:rsid w:val="00FD31C5"/>
    <w:rsid w:val="00FE59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FB37F5"/>
  <w15:docId w15:val="{2A23674E-1948-4C6D-89EC-B0B81C88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14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A10"/>
  </w:style>
  <w:style w:type="paragraph" w:styleId="Footer">
    <w:name w:val="footer"/>
    <w:basedOn w:val="Normal"/>
    <w:link w:val="FooterChar"/>
    <w:uiPriority w:val="99"/>
    <w:unhideWhenUsed/>
    <w:rsid w:val="007E7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A10"/>
  </w:style>
  <w:style w:type="paragraph" w:styleId="BalloonText">
    <w:name w:val="Balloon Text"/>
    <w:basedOn w:val="Normal"/>
    <w:link w:val="BalloonTextChar"/>
    <w:uiPriority w:val="99"/>
    <w:semiHidden/>
    <w:unhideWhenUsed/>
    <w:rsid w:val="007E7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A10"/>
    <w:rPr>
      <w:rFonts w:ascii="Tahoma" w:hAnsi="Tahoma" w:cs="Tahoma"/>
      <w:sz w:val="16"/>
      <w:szCs w:val="16"/>
    </w:rPr>
  </w:style>
  <w:style w:type="table" w:styleId="TableGrid">
    <w:name w:val="Table Grid"/>
    <w:basedOn w:val="TableNormal"/>
    <w:uiPriority w:val="59"/>
    <w:rsid w:val="00543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108"/>
    <w:pPr>
      <w:ind w:left="720"/>
      <w:contextualSpacing/>
    </w:pPr>
  </w:style>
  <w:style w:type="paragraph" w:customStyle="1" w:styleId="Pa7">
    <w:name w:val="Pa7"/>
    <w:basedOn w:val="Normal"/>
    <w:next w:val="Normal"/>
    <w:uiPriority w:val="99"/>
    <w:rsid w:val="00D163B3"/>
    <w:pPr>
      <w:autoSpaceDE w:val="0"/>
      <w:autoSpaceDN w:val="0"/>
      <w:adjustRightInd w:val="0"/>
      <w:spacing w:after="0" w:line="241" w:lineRule="atLeast"/>
    </w:pPr>
    <w:rPr>
      <w:rFonts w:ascii="Frutiger LT Pro 57 Condensed" w:hAnsi="Frutiger LT Pro 57 Condensed"/>
      <w:sz w:val="24"/>
      <w:szCs w:val="24"/>
    </w:rPr>
  </w:style>
  <w:style w:type="character" w:styleId="Hyperlink">
    <w:name w:val="Hyperlink"/>
    <w:basedOn w:val="DefaultParagraphFont"/>
    <w:uiPriority w:val="99"/>
    <w:unhideWhenUsed/>
    <w:rsid w:val="00B52145"/>
    <w:rPr>
      <w:color w:val="0000FF" w:themeColor="hyperlink"/>
      <w:u w:val="single"/>
    </w:rPr>
  </w:style>
  <w:style w:type="paragraph" w:customStyle="1" w:styleId="Default">
    <w:name w:val="Default"/>
    <w:rsid w:val="002A179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82607">
      <w:bodyDiv w:val="1"/>
      <w:marLeft w:val="0"/>
      <w:marRight w:val="0"/>
      <w:marTop w:val="0"/>
      <w:marBottom w:val="0"/>
      <w:divBdr>
        <w:top w:val="none" w:sz="0" w:space="0" w:color="auto"/>
        <w:left w:val="none" w:sz="0" w:space="0" w:color="auto"/>
        <w:bottom w:val="none" w:sz="0" w:space="0" w:color="auto"/>
        <w:right w:val="none" w:sz="0" w:space="0" w:color="auto"/>
      </w:divBdr>
      <w:divsChild>
        <w:div w:id="644048030">
          <w:marLeft w:val="0"/>
          <w:marRight w:val="0"/>
          <w:marTop w:val="0"/>
          <w:marBottom w:val="0"/>
          <w:divBdr>
            <w:top w:val="none" w:sz="0" w:space="0" w:color="auto"/>
            <w:left w:val="none" w:sz="0" w:space="0" w:color="auto"/>
            <w:bottom w:val="none" w:sz="0" w:space="0" w:color="auto"/>
            <w:right w:val="none" w:sz="0" w:space="0" w:color="auto"/>
          </w:divBdr>
          <w:divsChild>
            <w:div w:id="1787966475">
              <w:marLeft w:val="0"/>
              <w:marRight w:val="0"/>
              <w:marTop w:val="0"/>
              <w:marBottom w:val="0"/>
              <w:divBdr>
                <w:top w:val="none" w:sz="0" w:space="0" w:color="auto"/>
                <w:left w:val="none" w:sz="0" w:space="0" w:color="auto"/>
                <w:bottom w:val="none" w:sz="0" w:space="0" w:color="auto"/>
                <w:right w:val="none" w:sz="0" w:space="0" w:color="auto"/>
              </w:divBdr>
              <w:divsChild>
                <w:div w:id="1168135844">
                  <w:marLeft w:val="-225"/>
                  <w:marRight w:val="-225"/>
                  <w:marTop w:val="0"/>
                  <w:marBottom w:val="0"/>
                  <w:divBdr>
                    <w:top w:val="none" w:sz="0" w:space="0" w:color="auto"/>
                    <w:left w:val="none" w:sz="0" w:space="0" w:color="auto"/>
                    <w:bottom w:val="none" w:sz="0" w:space="0" w:color="auto"/>
                    <w:right w:val="none" w:sz="0" w:space="0" w:color="auto"/>
                  </w:divBdr>
                  <w:divsChild>
                    <w:div w:id="550844412">
                      <w:marLeft w:val="0"/>
                      <w:marRight w:val="0"/>
                      <w:marTop w:val="0"/>
                      <w:marBottom w:val="0"/>
                      <w:divBdr>
                        <w:top w:val="none" w:sz="0" w:space="0" w:color="auto"/>
                        <w:left w:val="none" w:sz="0" w:space="0" w:color="auto"/>
                        <w:bottom w:val="none" w:sz="0" w:space="0" w:color="auto"/>
                        <w:right w:val="none" w:sz="0" w:space="0" w:color="auto"/>
                      </w:divBdr>
                      <w:divsChild>
                        <w:div w:id="1856068959">
                          <w:marLeft w:val="0"/>
                          <w:marRight w:val="0"/>
                          <w:marTop w:val="0"/>
                          <w:marBottom w:val="0"/>
                          <w:divBdr>
                            <w:top w:val="none" w:sz="0" w:space="0" w:color="auto"/>
                            <w:left w:val="none" w:sz="0" w:space="0" w:color="auto"/>
                            <w:bottom w:val="none" w:sz="0" w:space="0" w:color="auto"/>
                            <w:right w:val="none" w:sz="0" w:space="0" w:color="auto"/>
                          </w:divBdr>
                          <w:divsChild>
                            <w:div w:id="298918330">
                              <w:marLeft w:val="0"/>
                              <w:marRight w:val="0"/>
                              <w:marTop w:val="0"/>
                              <w:marBottom w:val="0"/>
                              <w:divBdr>
                                <w:top w:val="none" w:sz="0" w:space="0" w:color="auto"/>
                                <w:left w:val="none" w:sz="0" w:space="0" w:color="auto"/>
                                <w:bottom w:val="none" w:sz="0" w:space="0" w:color="auto"/>
                                <w:right w:val="none" w:sz="0" w:space="0" w:color="auto"/>
                              </w:divBdr>
                              <w:divsChild>
                                <w:div w:id="1260141035">
                                  <w:marLeft w:val="0"/>
                                  <w:marRight w:val="0"/>
                                  <w:marTop w:val="0"/>
                                  <w:marBottom w:val="0"/>
                                  <w:divBdr>
                                    <w:top w:val="none" w:sz="0" w:space="0" w:color="auto"/>
                                    <w:left w:val="none" w:sz="0" w:space="0" w:color="auto"/>
                                    <w:bottom w:val="none" w:sz="0" w:space="0" w:color="auto"/>
                                    <w:right w:val="none" w:sz="0" w:space="0" w:color="auto"/>
                                  </w:divBdr>
                                  <w:divsChild>
                                    <w:div w:id="6181812">
                                      <w:marLeft w:val="0"/>
                                      <w:marRight w:val="0"/>
                                      <w:marTop w:val="0"/>
                                      <w:marBottom w:val="0"/>
                                      <w:divBdr>
                                        <w:top w:val="none" w:sz="0" w:space="0" w:color="auto"/>
                                        <w:left w:val="none" w:sz="0" w:space="0" w:color="auto"/>
                                        <w:bottom w:val="none" w:sz="0" w:space="0" w:color="auto"/>
                                        <w:right w:val="none" w:sz="0" w:space="0" w:color="auto"/>
                                      </w:divBdr>
                                      <w:divsChild>
                                        <w:div w:id="1096294158">
                                          <w:marLeft w:val="0"/>
                                          <w:marRight w:val="0"/>
                                          <w:marTop w:val="0"/>
                                          <w:marBottom w:val="0"/>
                                          <w:divBdr>
                                            <w:top w:val="none" w:sz="0" w:space="0" w:color="auto"/>
                                            <w:left w:val="none" w:sz="0" w:space="0" w:color="auto"/>
                                            <w:bottom w:val="none" w:sz="0" w:space="0" w:color="auto"/>
                                            <w:right w:val="none" w:sz="0" w:space="0" w:color="auto"/>
                                          </w:divBdr>
                                          <w:divsChild>
                                            <w:div w:id="994534695">
                                              <w:marLeft w:val="0"/>
                                              <w:marRight w:val="0"/>
                                              <w:marTop w:val="0"/>
                                              <w:marBottom w:val="0"/>
                                              <w:divBdr>
                                                <w:top w:val="none" w:sz="0" w:space="0" w:color="auto"/>
                                                <w:left w:val="none" w:sz="0" w:space="0" w:color="auto"/>
                                                <w:bottom w:val="none" w:sz="0" w:space="0" w:color="auto"/>
                                                <w:right w:val="none" w:sz="0" w:space="0" w:color="auto"/>
                                              </w:divBdr>
                                              <w:divsChild>
                                                <w:div w:id="200632405">
                                                  <w:marLeft w:val="0"/>
                                                  <w:marRight w:val="0"/>
                                                  <w:marTop w:val="0"/>
                                                  <w:marBottom w:val="0"/>
                                                  <w:divBdr>
                                                    <w:top w:val="none" w:sz="0" w:space="0" w:color="auto"/>
                                                    <w:left w:val="none" w:sz="0" w:space="0" w:color="auto"/>
                                                    <w:bottom w:val="none" w:sz="0" w:space="0" w:color="auto"/>
                                                    <w:right w:val="none" w:sz="0" w:space="0" w:color="auto"/>
                                                  </w:divBdr>
                                                  <w:divsChild>
                                                    <w:div w:id="42337971">
                                                      <w:marLeft w:val="0"/>
                                                      <w:marRight w:val="0"/>
                                                      <w:marTop w:val="0"/>
                                                      <w:marBottom w:val="0"/>
                                                      <w:divBdr>
                                                        <w:top w:val="none" w:sz="0" w:space="0" w:color="auto"/>
                                                        <w:left w:val="none" w:sz="0" w:space="0" w:color="auto"/>
                                                        <w:bottom w:val="none" w:sz="0" w:space="0" w:color="auto"/>
                                                        <w:right w:val="none" w:sz="0" w:space="0" w:color="auto"/>
                                                      </w:divBdr>
                                                      <w:divsChild>
                                                        <w:div w:id="818572025">
                                                          <w:marLeft w:val="0"/>
                                                          <w:marRight w:val="0"/>
                                                          <w:marTop w:val="0"/>
                                                          <w:marBottom w:val="0"/>
                                                          <w:divBdr>
                                                            <w:top w:val="none" w:sz="0" w:space="0" w:color="auto"/>
                                                            <w:left w:val="none" w:sz="0" w:space="0" w:color="auto"/>
                                                            <w:bottom w:val="none" w:sz="0" w:space="0" w:color="auto"/>
                                                            <w:right w:val="none" w:sz="0" w:space="0" w:color="auto"/>
                                                          </w:divBdr>
                                                          <w:divsChild>
                                                            <w:div w:id="672805142">
                                                              <w:marLeft w:val="0"/>
                                                              <w:marRight w:val="0"/>
                                                              <w:marTop w:val="0"/>
                                                              <w:marBottom w:val="300"/>
                                                              <w:divBdr>
                                                                <w:top w:val="none" w:sz="0" w:space="0" w:color="auto"/>
                                                                <w:left w:val="none" w:sz="0" w:space="0" w:color="auto"/>
                                                                <w:bottom w:val="none" w:sz="0" w:space="0" w:color="auto"/>
                                                                <w:right w:val="none" w:sz="0" w:space="0" w:color="auto"/>
                                                              </w:divBdr>
                                                              <w:divsChild>
                                                                <w:div w:id="1358044977">
                                                                  <w:marLeft w:val="0"/>
                                                                  <w:marRight w:val="0"/>
                                                                  <w:marTop w:val="0"/>
                                                                  <w:marBottom w:val="0"/>
                                                                  <w:divBdr>
                                                                    <w:top w:val="none" w:sz="0" w:space="0" w:color="auto"/>
                                                                    <w:left w:val="none" w:sz="0" w:space="0" w:color="auto"/>
                                                                    <w:bottom w:val="none" w:sz="0" w:space="0" w:color="auto"/>
                                                                    <w:right w:val="none" w:sz="0" w:space="0" w:color="auto"/>
                                                                  </w:divBdr>
                                                                  <w:divsChild>
                                                                    <w:div w:id="380633617">
                                                                      <w:marLeft w:val="0"/>
                                                                      <w:marRight w:val="0"/>
                                                                      <w:marTop w:val="0"/>
                                                                      <w:marBottom w:val="0"/>
                                                                      <w:divBdr>
                                                                        <w:top w:val="none" w:sz="0" w:space="0" w:color="auto"/>
                                                                        <w:left w:val="none" w:sz="0" w:space="0" w:color="auto"/>
                                                                        <w:bottom w:val="none" w:sz="0" w:space="0" w:color="auto"/>
                                                                        <w:right w:val="none" w:sz="0" w:space="0" w:color="auto"/>
                                                                      </w:divBdr>
                                                                      <w:divsChild>
                                                                        <w:div w:id="18443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650623">
      <w:bodyDiv w:val="1"/>
      <w:marLeft w:val="0"/>
      <w:marRight w:val="0"/>
      <w:marTop w:val="0"/>
      <w:marBottom w:val="0"/>
      <w:divBdr>
        <w:top w:val="none" w:sz="0" w:space="0" w:color="auto"/>
        <w:left w:val="none" w:sz="0" w:space="0" w:color="auto"/>
        <w:bottom w:val="none" w:sz="0" w:space="0" w:color="auto"/>
        <w:right w:val="none" w:sz="0" w:space="0" w:color="auto"/>
      </w:divBdr>
    </w:div>
    <w:div w:id="1023480580">
      <w:bodyDiv w:val="1"/>
      <w:marLeft w:val="0"/>
      <w:marRight w:val="0"/>
      <w:marTop w:val="0"/>
      <w:marBottom w:val="0"/>
      <w:divBdr>
        <w:top w:val="none" w:sz="0" w:space="0" w:color="auto"/>
        <w:left w:val="none" w:sz="0" w:space="0" w:color="auto"/>
        <w:bottom w:val="none" w:sz="0" w:space="0" w:color="auto"/>
        <w:right w:val="none" w:sz="0" w:space="0" w:color="auto"/>
      </w:divBdr>
    </w:div>
    <w:div w:id="1900091604">
      <w:bodyDiv w:val="1"/>
      <w:marLeft w:val="0"/>
      <w:marRight w:val="0"/>
      <w:marTop w:val="0"/>
      <w:marBottom w:val="0"/>
      <w:divBdr>
        <w:top w:val="none" w:sz="0" w:space="0" w:color="auto"/>
        <w:left w:val="none" w:sz="0" w:space="0" w:color="auto"/>
        <w:bottom w:val="none" w:sz="0" w:space="0" w:color="auto"/>
        <w:right w:val="none" w:sz="0" w:space="0" w:color="auto"/>
      </w:divBdr>
    </w:div>
    <w:div w:id="191308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equella.det.nsw.edu.au/file/caddbee8-92ca-422b-a9df-cffdd34d5ccf/1/preschool-handbook.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acy.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s.nsw.edu.au/gotoschool/primary/startingschool.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munity.nsw.gov.au/" TargetMode="External"/><Relationship Id="rId4" Type="http://schemas.openxmlformats.org/officeDocument/2006/relationships/settings" Target="settings.xml"/><Relationship Id="rId9" Type="http://schemas.openxmlformats.org/officeDocument/2006/relationships/hyperlink" Target="https://education.nsw.gov.au/teaching-and-learning/curriculum/preschool/policies-and-procedur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www.google.com.au/url?sa=i&amp;rct=j&amp;q=&amp;esrc=s&amp;source=images&amp;cd=&amp;cad=rja&amp;uact=8&amp;ved=0ahUKEwimg4mk_7LZAhVJnpQKHZ08A5sQjRwIBw&amp;url=https://www.freepik.com/free-photos-vectors/curve&amp;psig=AOvVaw1Tt7Ojxun4GF1Rc5yhS___&amp;ust=1519164578649850"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156A9-C590-4270-B1D1-618DB13F0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Baird, Rebecca</dc:creator>
  <cp:lastModifiedBy>Pusz, Janet</cp:lastModifiedBy>
  <cp:revision>5</cp:revision>
  <cp:lastPrinted>2018-03-26T02:06:00Z</cp:lastPrinted>
  <dcterms:created xsi:type="dcterms:W3CDTF">2018-10-17T05:30:00Z</dcterms:created>
  <dcterms:modified xsi:type="dcterms:W3CDTF">2018-10-17T06:35:00Z</dcterms:modified>
</cp:coreProperties>
</file>