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07FBE" w14:textId="77777777" w:rsidR="00CB7FAC" w:rsidRPr="00E33273" w:rsidRDefault="00CB7FAC" w:rsidP="00E33273">
      <w:pPr>
        <w:ind w:left="720" w:hanging="720"/>
        <w:jc w:val="center"/>
        <w:rPr>
          <w:rFonts w:ascii="Arial" w:eastAsia="Arial" w:hAnsi="Arial" w:cs="Arial"/>
          <w:b/>
          <w:sz w:val="36"/>
          <w:szCs w:val="36"/>
        </w:rPr>
      </w:pPr>
      <w:r w:rsidRPr="00E33273">
        <w:rPr>
          <w:rFonts w:ascii="Arial" w:eastAsia="Arial" w:hAnsi="Arial" w:cs="Arial"/>
          <w:b/>
          <w:sz w:val="36"/>
          <w:szCs w:val="36"/>
        </w:rPr>
        <w:t>Enrolment and Orientation</w:t>
      </w:r>
    </w:p>
    <w:p w14:paraId="272B1168" w14:textId="1935A35B"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F26AA1">
        <w:rPr>
          <w:rFonts w:ascii="Arial" w:hAnsi="Arial" w:cs="Arial"/>
          <w:b/>
          <w:sz w:val="24"/>
          <w:szCs w:val="24"/>
          <w:lang w:val="en-US"/>
        </w:rPr>
        <w:t>03/09</w:t>
      </w:r>
      <w:r w:rsidR="004738A8">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Pr>
          <w:rFonts w:ascii="Arial" w:hAnsi="Arial" w:cs="Arial"/>
          <w:b/>
          <w:sz w:val="24"/>
          <w:szCs w:val="24"/>
          <w:lang w:val="en-US"/>
        </w:rPr>
        <w:t>03/0</w:t>
      </w:r>
      <w:r w:rsidR="00F26AA1">
        <w:rPr>
          <w:rFonts w:ascii="Arial" w:hAnsi="Arial" w:cs="Arial"/>
          <w:b/>
          <w:sz w:val="24"/>
          <w:szCs w:val="24"/>
          <w:lang w:val="en-US"/>
        </w:rPr>
        <w:t>9</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806"/>
        <w:gridCol w:w="2835"/>
        <w:gridCol w:w="1588"/>
        <w:gridCol w:w="1586"/>
      </w:tblGrid>
      <w:tr w:rsidR="00E33273" w14:paraId="6AC37EE8" w14:textId="77777777" w:rsidTr="007E5E32">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63EFFA68" w:rsidR="00E33273" w:rsidRDefault="00E3327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8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5AA1CC60" w:rsidR="00E33273" w:rsidRDefault="00E3327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5018B076" w:rsidR="00E33273" w:rsidRDefault="00E33273">
            <w:pPr>
              <w:spacing w:line="240" w:lineRule="auto"/>
              <w:jc w:val="center"/>
              <w:rPr>
                <w:rFonts w:ascii="Arial" w:hAnsi="Arial" w:cs="Arial"/>
                <w:b/>
                <w:sz w:val="24"/>
                <w:szCs w:val="24"/>
              </w:rPr>
            </w:pPr>
            <w:r w:rsidRPr="00C0736C">
              <w:rPr>
                <w:rFonts w:ascii="Arial" w:hAnsi="Arial" w:cs="Arial"/>
                <w:b/>
                <w:sz w:val="24"/>
                <w:szCs w:val="24"/>
              </w:rPr>
              <w:t>National Quality Standard(s)</w:t>
            </w:r>
          </w:p>
        </w:tc>
        <w:tc>
          <w:tcPr>
            <w:tcW w:w="15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6C42B818" w:rsidR="00E33273" w:rsidRDefault="002B370A">
            <w:pPr>
              <w:spacing w:line="240" w:lineRule="auto"/>
              <w:jc w:val="center"/>
              <w:rPr>
                <w:rFonts w:ascii="Arial" w:eastAsia="Arial" w:hAnsi="Arial" w:cs="Arial"/>
                <w:b/>
                <w:sz w:val="24"/>
                <w:szCs w:val="24"/>
              </w:rPr>
            </w:pPr>
            <w:hyperlink r:id="rId8" w:history="1">
              <w:r w:rsidR="00E33273" w:rsidRPr="00EF4A13">
                <w:rPr>
                  <w:rStyle w:val="Hyperlink"/>
                  <w:rFonts w:ascii="Arial" w:eastAsia="Arial" w:hAnsi="Arial" w:cs="Arial"/>
                  <w:b/>
                  <w:sz w:val="24"/>
                  <w:szCs w:val="24"/>
                </w:rPr>
                <w:t>Preschool Handbook</w:t>
              </w:r>
            </w:hyperlink>
            <w:r w:rsidR="00E33273" w:rsidRPr="00EF4A13">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77777777" w:rsidR="00E33273" w:rsidRDefault="00E33273">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E33273" w14:paraId="07E7B7BA" w14:textId="77777777" w:rsidTr="007E5E32">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EABFA61" w14:textId="77777777" w:rsidR="00E33273" w:rsidRPr="00331B79" w:rsidRDefault="002B370A" w:rsidP="00240DBD">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9" w:history="1">
              <w:r w:rsidR="00E33273" w:rsidRPr="00331B79">
                <w:rPr>
                  <w:rFonts w:ascii="Arial" w:eastAsia="Times New Roman" w:hAnsi="Arial" w:cs="Arial"/>
                  <w:bCs/>
                  <w:color w:val="000000"/>
                  <w:spacing w:val="7"/>
                  <w:sz w:val="24"/>
                  <w:szCs w:val="24"/>
                  <w:u w:val="single"/>
                  <w:lang w:eastAsia="en-AU"/>
                </w:rPr>
                <w:t>Regulation 168(2)(k)</w:t>
              </w:r>
            </w:hyperlink>
            <w:r w:rsidR="00E33273" w:rsidRPr="00331B79">
              <w:rPr>
                <w:rFonts w:ascii="Arial" w:eastAsia="Times New Roman" w:hAnsi="Arial" w:cs="Arial"/>
                <w:color w:val="000000"/>
                <w:spacing w:val="2"/>
                <w:sz w:val="24"/>
                <w:szCs w:val="24"/>
                <w:lang w:eastAsia="en-AU"/>
              </w:rPr>
              <w:t> </w:t>
            </w:r>
          </w:p>
          <w:p w14:paraId="56B148C8" w14:textId="77777777" w:rsidR="00E33273" w:rsidRPr="00331B79" w:rsidRDefault="002B370A" w:rsidP="00240DBD">
            <w:pPr>
              <w:shd w:val="clear" w:color="auto" w:fill="FFFFFF"/>
              <w:tabs>
                <w:tab w:val="num" w:pos="720"/>
              </w:tabs>
              <w:spacing w:before="100" w:beforeAutospacing="1" w:after="100" w:afterAutospacing="1" w:line="240" w:lineRule="auto"/>
              <w:rPr>
                <w:rFonts w:ascii="Arial" w:eastAsia="Times New Roman" w:hAnsi="Arial" w:cs="Arial"/>
                <w:color w:val="000000"/>
                <w:spacing w:val="2"/>
                <w:sz w:val="24"/>
                <w:szCs w:val="24"/>
                <w:lang w:eastAsia="en-AU"/>
              </w:rPr>
            </w:pPr>
            <w:hyperlink r:id="rId10" w:history="1">
              <w:r w:rsidR="00E33273" w:rsidRPr="00331B79">
                <w:rPr>
                  <w:rFonts w:ascii="Arial" w:eastAsia="Times New Roman" w:hAnsi="Arial" w:cs="Arial"/>
                  <w:bCs/>
                  <w:color w:val="000000"/>
                  <w:spacing w:val="7"/>
                  <w:sz w:val="24"/>
                  <w:szCs w:val="24"/>
                  <w:u w:val="single"/>
                  <w:lang w:eastAsia="en-AU"/>
                </w:rPr>
                <w:t>Regulation 160</w:t>
              </w:r>
            </w:hyperlink>
            <w:r w:rsidR="00E33273" w:rsidRPr="00331B79">
              <w:rPr>
                <w:rFonts w:ascii="Arial" w:eastAsia="Times New Roman" w:hAnsi="Arial" w:cs="Arial"/>
                <w:color w:val="000000"/>
                <w:spacing w:val="2"/>
                <w:sz w:val="24"/>
                <w:szCs w:val="24"/>
                <w:lang w:eastAsia="en-AU"/>
              </w:rPr>
              <w:t xml:space="preserve">  </w:t>
            </w:r>
          </w:p>
          <w:p w14:paraId="6A421013" w14:textId="77777777" w:rsidR="00E33273" w:rsidRPr="00331B79" w:rsidRDefault="002B370A" w:rsidP="00240DBD">
            <w:pPr>
              <w:shd w:val="clear" w:color="auto" w:fill="FFFFFF"/>
              <w:tabs>
                <w:tab w:val="num" w:pos="720"/>
              </w:tabs>
              <w:spacing w:before="100" w:beforeAutospacing="1" w:after="100" w:afterAutospacing="1" w:line="240" w:lineRule="auto"/>
              <w:rPr>
                <w:rFonts w:ascii="Arial" w:eastAsia="Times New Roman" w:hAnsi="Arial" w:cs="Arial"/>
                <w:color w:val="000000"/>
                <w:spacing w:val="2"/>
                <w:sz w:val="24"/>
                <w:szCs w:val="24"/>
                <w:lang w:eastAsia="en-AU"/>
              </w:rPr>
            </w:pPr>
            <w:hyperlink r:id="rId11" w:history="1">
              <w:r w:rsidR="00E33273" w:rsidRPr="00331B79">
                <w:rPr>
                  <w:rFonts w:ascii="Arial" w:eastAsia="Times New Roman" w:hAnsi="Arial" w:cs="Arial"/>
                  <w:bCs/>
                  <w:color w:val="000000"/>
                  <w:spacing w:val="7"/>
                  <w:sz w:val="24"/>
                  <w:szCs w:val="24"/>
                  <w:u w:val="single"/>
                  <w:lang w:eastAsia="en-AU"/>
                </w:rPr>
                <w:t>Regulation 161</w:t>
              </w:r>
            </w:hyperlink>
            <w:r w:rsidR="00E33273" w:rsidRPr="00331B79">
              <w:rPr>
                <w:rFonts w:ascii="Arial" w:eastAsia="Times New Roman" w:hAnsi="Arial" w:cs="Arial"/>
                <w:color w:val="000000"/>
                <w:spacing w:val="2"/>
                <w:sz w:val="24"/>
                <w:szCs w:val="24"/>
                <w:lang w:eastAsia="en-AU"/>
              </w:rPr>
              <w:t xml:space="preserve">  </w:t>
            </w:r>
          </w:p>
          <w:p w14:paraId="036F8691" w14:textId="77777777" w:rsidR="00E33273" w:rsidRPr="00331B79" w:rsidRDefault="002B370A" w:rsidP="00240DBD">
            <w:pPr>
              <w:shd w:val="clear" w:color="auto" w:fill="FFFFFF"/>
              <w:tabs>
                <w:tab w:val="num" w:pos="720"/>
              </w:tabs>
              <w:spacing w:before="100" w:beforeAutospacing="1" w:after="100" w:afterAutospacing="1" w:line="240" w:lineRule="auto"/>
              <w:rPr>
                <w:rFonts w:ascii="Arial" w:eastAsia="Times New Roman" w:hAnsi="Arial" w:cs="Arial"/>
                <w:color w:val="000000"/>
                <w:spacing w:val="2"/>
                <w:sz w:val="24"/>
                <w:szCs w:val="24"/>
                <w:lang w:eastAsia="en-AU"/>
              </w:rPr>
            </w:pPr>
            <w:hyperlink r:id="rId12" w:history="1">
              <w:r w:rsidR="00E33273" w:rsidRPr="00331B79">
                <w:rPr>
                  <w:rFonts w:ascii="Arial" w:eastAsia="Times New Roman" w:hAnsi="Arial" w:cs="Arial"/>
                  <w:bCs/>
                  <w:color w:val="000000"/>
                  <w:spacing w:val="7"/>
                  <w:sz w:val="24"/>
                  <w:szCs w:val="24"/>
                  <w:u w:val="single"/>
                  <w:lang w:eastAsia="en-AU"/>
                </w:rPr>
                <w:t>Regulation 162</w:t>
              </w:r>
            </w:hyperlink>
            <w:r w:rsidR="00E33273" w:rsidRPr="00331B79">
              <w:rPr>
                <w:rFonts w:ascii="Arial" w:eastAsia="Times New Roman" w:hAnsi="Arial" w:cs="Arial"/>
                <w:color w:val="000000"/>
                <w:spacing w:val="2"/>
                <w:sz w:val="24"/>
                <w:szCs w:val="24"/>
                <w:lang w:eastAsia="en-AU"/>
              </w:rPr>
              <w:t> </w:t>
            </w:r>
          </w:p>
          <w:p w14:paraId="63B88F23" w14:textId="569D6156" w:rsidR="00E33273" w:rsidRDefault="00E33273">
            <w:pPr>
              <w:shd w:val="clear" w:color="auto" w:fill="FFFFFF"/>
              <w:spacing w:before="100" w:beforeAutospacing="1" w:after="100" w:afterAutospacing="1" w:line="240" w:lineRule="auto"/>
              <w:rPr>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FFFFFF"/>
          </w:tcPr>
          <w:p w14:paraId="15B1927B" w14:textId="6F416499" w:rsidR="00E33273" w:rsidRDefault="00E33273" w:rsidP="00240DBD">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3" w:history="1">
              <w:r>
                <w:rPr>
                  <w:rStyle w:val="Hyperlink"/>
                  <w:rFonts w:ascii="Arial" w:eastAsia="Times New Roman" w:hAnsi="Arial" w:cs="Arial"/>
                  <w:spacing w:val="2"/>
                  <w:sz w:val="24"/>
                  <w:szCs w:val="24"/>
                  <w:lang w:eastAsia="en-AU"/>
                </w:rPr>
                <w:t>website</w:t>
              </w:r>
            </w:hyperlink>
            <w:r w:rsidR="007E5E32">
              <w:rPr>
                <w:color w:val="000000" w:themeColor="text1"/>
              </w:rPr>
              <w:t>:</w:t>
            </w:r>
          </w:p>
          <w:p w14:paraId="584D33A7" w14:textId="77777777" w:rsidR="00E33273" w:rsidRPr="0007756C" w:rsidRDefault="00E33273" w:rsidP="00E33273">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Enrolment of Students in NSW Government Schools: A Summary and Consolidation of Policy PD/2002/0006/V01</w:t>
            </w:r>
            <w:r w:rsidRPr="0007756C">
              <w:rPr>
                <w:rFonts w:ascii="Arial" w:eastAsia="Times New Roman" w:hAnsi="Arial" w:cs="Arial"/>
                <w:color w:val="000000"/>
                <w:spacing w:val="2"/>
                <w:sz w:val="24"/>
                <w:szCs w:val="24"/>
                <w:lang w:eastAsia="en-AU"/>
              </w:rPr>
              <w:t> </w:t>
            </w:r>
          </w:p>
          <w:p w14:paraId="24C365A3" w14:textId="77777777" w:rsidR="00E33273" w:rsidRPr="0007756C" w:rsidRDefault="00E33273" w:rsidP="00E33273">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Department Prescho</w:t>
            </w:r>
            <w:r>
              <w:rPr>
                <w:rFonts w:ascii="Arial" w:eastAsia="Times New Roman" w:hAnsi="Arial" w:cs="Arial"/>
                <w:bCs/>
                <w:color w:val="000000"/>
                <w:spacing w:val="7"/>
                <w:sz w:val="24"/>
                <w:szCs w:val="24"/>
                <w:lang w:eastAsia="en-AU"/>
              </w:rPr>
              <w:t xml:space="preserve">ol Classes: Enrolment procedure (attached below) </w:t>
            </w:r>
          </w:p>
          <w:p w14:paraId="771EDB21" w14:textId="77777777" w:rsidR="00E33273" w:rsidRPr="0007756C" w:rsidRDefault="00E33273" w:rsidP="00E33273">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 xml:space="preserve">Preschool waiting list application form </w:t>
            </w:r>
            <w:r>
              <w:rPr>
                <w:rFonts w:ascii="Arial" w:eastAsia="Times New Roman" w:hAnsi="Arial" w:cs="Arial"/>
                <w:bCs/>
                <w:color w:val="000000"/>
                <w:spacing w:val="7"/>
                <w:sz w:val="24"/>
                <w:szCs w:val="24"/>
                <w:lang w:eastAsia="en-AU"/>
              </w:rPr>
              <w:t xml:space="preserve"> </w:t>
            </w:r>
          </w:p>
          <w:p w14:paraId="75C974AD" w14:textId="77777777" w:rsidR="00E33273" w:rsidRPr="0007756C" w:rsidRDefault="00E33273" w:rsidP="00E33273">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 xml:space="preserve">Application to enrol in a NSW Government preschool </w:t>
            </w:r>
            <w:r>
              <w:rPr>
                <w:rFonts w:ascii="Arial" w:eastAsia="Times New Roman" w:hAnsi="Arial" w:cs="Arial"/>
                <w:bCs/>
                <w:color w:val="000000"/>
                <w:spacing w:val="7"/>
                <w:sz w:val="24"/>
                <w:szCs w:val="24"/>
                <w:lang w:eastAsia="en-AU"/>
              </w:rPr>
              <w:t xml:space="preserve"> </w:t>
            </w:r>
          </w:p>
          <w:p w14:paraId="0447C034" w14:textId="4C8DFC12" w:rsidR="00E33273" w:rsidRDefault="00E33273">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 xml:space="preserve">Schedule of Visa Subclasses and Enrolment Condition </w:t>
            </w:r>
            <w:r>
              <w:rPr>
                <w:rFonts w:ascii="Arial" w:eastAsia="Times New Roman" w:hAnsi="Arial" w:cs="Arial"/>
                <w:bCs/>
                <w:color w:val="000000"/>
                <w:spacing w:val="7"/>
                <w:sz w:val="24"/>
                <w:szCs w:val="24"/>
                <w:lang w:eastAsia="en-AU"/>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A89791" w14:textId="77777777" w:rsidR="00E33273" w:rsidRPr="009A0E39" w:rsidRDefault="00E33273" w:rsidP="00240DBD">
            <w:pPr>
              <w:rPr>
                <w:rFonts w:ascii="Arial" w:hAnsi="Arial" w:cs="Arial"/>
                <w:b/>
                <w:sz w:val="24"/>
                <w:szCs w:val="24"/>
              </w:rPr>
            </w:pPr>
            <w:r w:rsidRPr="009A0E39">
              <w:rPr>
                <w:rFonts w:ascii="Arial" w:hAnsi="Arial" w:cs="Arial"/>
                <w:b/>
                <w:sz w:val="24"/>
                <w:szCs w:val="24"/>
              </w:rPr>
              <w:t>6.1.1: Engagement with the service</w:t>
            </w:r>
          </w:p>
          <w:p w14:paraId="4ECB6A1F" w14:textId="77777777" w:rsidR="00E33273" w:rsidRPr="009A0E39" w:rsidRDefault="00E33273" w:rsidP="00240DBD">
            <w:pPr>
              <w:rPr>
                <w:rFonts w:ascii="Arial" w:hAnsi="Arial" w:cs="Arial"/>
                <w:sz w:val="24"/>
                <w:szCs w:val="24"/>
              </w:rPr>
            </w:pPr>
            <w:r w:rsidRPr="009A0E39">
              <w:rPr>
                <w:rFonts w:ascii="Arial" w:hAnsi="Arial" w:cs="Arial"/>
                <w:sz w:val="24"/>
                <w:szCs w:val="24"/>
              </w:rPr>
              <w:t>Families are</w:t>
            </w:r>
            <w:r w:rsidRPr="009A0E39">
              <w:rPr>
                <w:rFonts w:ascii="Open Sans" w:hAnsi="Open Sans"/>
                <w:sz w:val="27"/>
                <w:szCs w:val="27"/>
              </w:rPr>
              <w:t xml:space="preserve"> </w:t>
            </w:r>
            <w:r w:rsidRPr="009A0E39">
              <w:rPr>
                <w:rFonts w:ascii="Arial" w:hAnsi="Arial" w:cs="Arial"/>
                <w:sz w:val="24"/>
                <w:szCs w:val="24"/>
              </w:rPr>
              <w:t>supported from enrolment to be involved in the service and contribute to service decisions.</w:t>
            </w:r>
          </w:p>
          <w:p w14:paraId="6CB2F5EF" w14:textId="77777777" w:rsidR="00E33273" w:rsidRPr="009A0E39" w:rsidRDefault="00E33273" w:rsidP="00240DBD">
            <w:pPr>
              <w:rPr>
                <w:rFonts w:ascii="Arial" w:hAnsi="Arial" w:cs="Arial"/>
                <w:b/>
                <w:sz w:val="24"/>
                <w:szCs w:val="24"/>
              </w:rPr>
            </w:pPr>
            <w:r w:rsidRPr="009A0E39">
              <w:rPr>
                <w:rFonts w:ascii="Arial" w:hAnsi="Arial" w:cs="Arial"/>
                <w:b/>
                <w:sz w:val="24"/>
                <w:szCs w:val="24"/>
              </w:rPr>
              <w:t>6.1.3: Families are supported</w:t>
            </w:r>
          </w:p>
          <w:p w14:paraId="2891C763" w14:textId="77777777" w:rsidR="00E33273" w:rsidRPr="009A0E39" w:rsidRDefault="00E33273" w:rsidP="00240DBD">
            <w:pPr>
              <w:rPr>
                <w:rFonts w:ascii="Arial" w:hAnsi="Arial" w:cs="Arial"/>
                <w:sz w:val="24"/>
                <w:szCs w:val="24"/>
              </w:rPr>
            </w:pPr>
            <w:r w:rsidRPr="009A0E39">
              <w:rPr>
                <w:rFonts w:ascii="Arial" w:hAnsi="Arial" w:cs="Arial"/>
                <w:sz w:val="24"/>
                <w:szCs w:val="24"/>
              </w:rPr>
              <w:t>Current information is available to families about the service and relevant community services and resources to support parenting and family wellbeing.</w:t>
            </w:r>
          </w:p>
          <w:p w14:paraId="7B9AFAA7" w14:textId="77777777" w:rsidR="00E33273" w:rsidRPr="009A0E39" w:rsidRDefault="00E33273" w:rsidP="00240DBD">
            <w:pPr>
              <w:rPr>
                <w:rFonts w:ascii="Arial" w:hAnsi="Arial" w:cs="Arial"/>
                <w:b/>
                <w:sz w:val="24"/>
                <w:szCs w:val="24"/>
              </w:rPr>
            </w:pPr>
            <w:r w:rsidRPr="009A0E39">
              <w:rPr>
                <w:rFonts w:ascii="Arial" w:hAnsi="Arial" w:cs="Arial"/>
                <w:b/>
                <w:sz w:val="24"/>
                <w:szCs w:val="24"/>
              </w:rPr>
              <w:t>7.1.2: Management</w:t>
            </w:r>
            <w:r w:rsidRPr="009A0E39">
              <w:rPr>
                <w:rFonts w:ascii="Open Sans" w:hAnsi="Open Sans"/>
                <w:b/>
                <w:sz w:val="27"/>
                <w:szCs w:val="27"/>
              </w:rPr>
              <w:t xml:space="preserve"> </w:t>
            </w:r>
            <w:r w:rsidRPr="009A0E39">
              <w:rPr>
                <w:rFonts w:ascii="Arial" w:hAnsi="Arial" w:cs="Arial"/>
                <w:b/>
                <w:sz w:val="24"/>
                <w:szCs w:val="24"/>
              </w:rPr>
              <w:t>Systems</w:t>
            </w:r>
          </w:p>
          <w:p w14:paraId="177AE24C" w14:textId="038EC2C5" w:rsidR="00E33273" w:rsidRDefault="00E33273">
            <w:pPr>
              <w:rPr>
                <w:sz w:val="24"/>
                <w:szCs w:val="24"/>
              </w:rPr>
            </w:pPr>
            <w:r w:rsidRPr="009A0E39">
              <w:rPr>
                <w:rFonts w:ascii="Arial" w:hAnsi="Arial" w:cs="Arial"/>
                <w:sz w:val="24"/>
                <w:szCs w:val="24"/>
              </w:rPr>
              <w:t>Systems are in place to manage risk and enable the effective management and operation of a quality service.</w:t>
            </w:r>
          </w:p>
        </w:tc>
        <w:tc>
          <w:tcPr>
            <w:tcW w:w="1588" w:type="dxa"/>
            <w:tcBorders>
              <w:top w:val="single" w:sz="4" w:space="0" w:color="000000"/>
              <w:left w:val="single" w:sz="4" w:space="0" w:color="000000"/>
              <w:bottom w:val="single" w:sz="4" w:space="0" w:color="000000"/>
              <w:right w:val="single" w:sz="4" w:space="0" w:color="000000"/>
            </w:tcBorders>
            <w:shd w:val="clear" w:color="auto" w:fill="FFFFFF"/>
            <w:hideMark/>
          </w:tcPr>
          <w:p w14:paraId="4CEEC665" w14:textId="2D567138" w:rsidR="00E33273" w:rsidRDefault="00E33273">
            <w:pPr>
              <w:rPr>
                <w:sz w:val="24"/>
                <w:szCs w:val="24"/>
              </w:rPr>
            </w:pPr>
            <w:r w:rsidRPr="009A0E39">
              <w:rPr>
                <w:rFonts w:ascii="Arial" w:hAnsi="Arial" w:cs="Arial"/>
                <w:sz w:val="24"/>
                <w:szCs w:val="24"/>
              </w:rPr>
              <w:t>Access, pages 11-14</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E33273" w:rsidRDefault="00E33273">
            <w:pPr>
              <w:spacing w:line="240" w:lineRule="auto"/>
              <w:rPr>
                <w:rFonts w:ascii="Arial" w:hAnsi="Arial" w:cs="Arial"/>
                <w:sz w:val="24"/>
                <w:szCs w:val="24"/>
              </w:rPr>
            </w:pPr>
          </w:p>
        </w:tc>
      </w:tr>
    </w:tbl>
    <w:p w14:paraId="5F97615C" w14:textId="6167F4B8" w:rsidR="00F26AA1" w:rsidRDefault="00F26AA1" w:rsidP="00F26AA1">
      <w:pPr>
        <w:spacing w:after="200" w:line="276" w:lineRule="auto"/>
        <w:rPr>
          <w:rFonts w:ascii="Arial" w:hAnsi="Arial" w:cs="Arial"/>
          <w:sz w:val="24"/>
          <w:szCs w:val="24"/>
        </w:rPr>
      </w:pPr>
    </w:p>
    <w:p w14:paraId="6C243219" w14:textId="43A2E191" w:rsidR="00215AC4" w:rsidRDefault="00215AC4" w:rsidP="00F26AA1">
      <w:pPr>
        <w:spacing w:after="200" w:line="276" w:lineRule="auto"/>
        <w:rPr>
          <w:rFonts w:ascii="Arial" w:hAnsi="Arial" w:cs="Arial"/>
          <w:sz w:val="24"/>
          <w:szCs w:val="24"/>
        </w:rPr>
      </w:pPr>
    </w:p>
    <w:p w14:paraId="5AB45483" w14:textId="531B0173" w:rsidR="00215AC4" w:rsidRDefault="00215AC4" w:rsidP="00F26AA1">
      <w:pPr>
        <w:spacing w:after="200" w:line="276" w:lineRule="auto"/>
        <w:rPr>
          <w:rFonts w:ascii="Arial" w:hAnsi="Arial" w:cs="Arial"/>
          <w:sz w:val="24"/>
          <w:szCs w:val="24"/>
        </w:rPr>
      </w:pPr>
    </w:p>
    <w:p w14:paraId="4E138D24" w14:textId="77777777" w:rsidR="00215AC4" w:rsidRDefault="00215AC4" w:rsidP="00F26AA1">
      <w:pPr>
        <w:spacing w:after="200" w:line="276" w:lineRule="auto"/>
        <w:rPr>
          <w:rFonts w:ascii="Arial" w:hAnsi="Arial" w:cs="Arial"/>
          <w:sz w:val="24"/>
          <w:szCs w:val="24"/>
        </w:rPr>
      </w:pPr>
    </w:p>
    <w:p w14:paraId="15F89E3A" w14:textId="77777777" w:rsidR="00215AC4" w:rsidRDefault="00215AC4" w:rsidP="00E33273">
      <w:pPr>
        <w:pStyle w:val="Default"/>
        <w:spacing w:after="200"/>
        <w:rPr>
          <w:rFonts w:eastAsia="Arial"/>
        </w:rPr>
      </w:pPr>
    </w:p>
    <w:p w14:paraId="4F6FCD8B" w14:textId="7DDAD076" w:rsidR="00E33273" w:rsidRDefault="00E33273" w:rsidP="00215AC4">
      <w:pPr>
        <w:pStyle w:val="Default"/>
        <w:spacing w:after="200"/>
      </w:pPr>
      <w:r>
        <w:rPr>
          <w:rFonts w:eastAsia="Arial"/>
        </w:rPr>
        <w:lastRenderedPageBreak/>
        <w:t xml:space="preserve">At </w:t>
      </w:r>
      <w:r w:rsidR="00EC7441">
        <w:rPr>
          <w:rFonts w:eastAsia="Arial"/>
        </w:rPr>
        <w:t xml:space="preserve">Edgeworth Public School </w:t>
      </w:r>
      <w:r w:rsidR="007E5E32">
        <w:rPr>
          <w:rFonts w:eastAsia="Arial"/>
        </w:rPr>
        <w:t>P</w:t>
      </w:r>
      <w:r w:rsidR="00AB3A80" w:rsidRPr="00EA6707">
        <w:rPr>
          <w:rFonts w:eastAsia="Arial"/>
        </w:rPr>
        <w:t>reschool</w:t>
      </w:r>
      <w:r w:rsidRPr="009A0E39">
        <w:t>, we orientate children and their families into the preschool by</w:t>
      </w:r>
      <w:r>
        <w:t xml:space="preserve"> hosting </w:t>
      </w:r>
      <w:r w:rsidR="007E5E32">
        <w:t xml:space="preserve">an </w:t>
      </w:r>
      <w:r>
        <w:t>open afternoon session</w:t>
      </w:r>
      <w:r w:rsidRPr="009A0E39">
        <w:t xml:space="preserve"> including a barbeque and the opportunity to buy optional </w:t>
      </w:r>
      <w:r w:rsidR="00E43CC3">
        <w:rPr>
          <w:rFonts w:eastAsia="Arial"/>
        </w:rPr>
        <w:t xml:space="preserve">Edgeworth Public School </w:t>
      </w:r>
      <w:r w:rsidRPr="009A0E39">
        <w:t xml:space="preserve">Preschool uniforms at the end of the school year upon receiving and accepting a letter of offer. </w:t>
      </w:r>
    </w:p>
    <w:p w14:paraId="3FA43039" w14:textId="77777777" w:rsidR="00215AC4" w:rsidRDefault="00215AC4" w:rsidP="00215AC4">
      <w:pPr>
        <w:pStyle w:val="NoSpacing"/>
      </w:pPr>
    </w:p>
    <w:p w14:paraId="057A3608" w14:textId="65D8CD6B" w:rsidR="00215AC4" w:rsidRDefault="00CB6870" w:rsidP="00215AC4">
      <w:pPr>
        <w:rPr>
          <w:rFonts w:ascii="Arial" w:hAnsi="Arial" w:cs="Arial"/>
          <w:sz w:val="24"/>
          <w:szCs w:val="24"/>
        </w:rPr>
      </w:pPr>
      <w:r w:rsidRPr="00215AC4">
        <w:rPr>
          <w:rFonts w:ascii="Arial" w:hAnsi="Arial" w:cs="Arial"/>
          <w:sz w:val="24"/>
          <w:szCs w:val="24"/>
        </w:rPr>
        <w:t>Y</w:t>
      </w:r>
      <w:r w:rsidR="00E33273" w:rsidRPr="00215AC4">
        <w:rPr>
          <w:rFonts w:ascii="Arial" w:hAnsi="Arial" w:cs="Arial"/>
          <w:sz w:val="24"/>
          <w:szCs w:val="24"/>
        </w:rPr>
        <w:t>arn</w:t>
      </w:r>
      <w:r w:rsidRPr="00215AC4">
        <w:rPr>
          <w:rFonts w:ascii="Arial" w:hAnsi="Arial" w:cs="Arial"/>
          <w:sz w:val="24"/>
          <w:szCs w:val="24"/>
        </w:rPr>
        <w:t>s</w:t>
      </w:r>
      <w:r w:rsidR="00E33273" w:rsidRPr="00215AC4">
        <w:rPr>
          <w:rFonts w:ascii="Arial" w:hAnsi="Arial" w:cs="Arial"/>
          <w:sz w:val="24"/>
          <w:szCs w:val="24"/>
        </w:rPr>
        <w:t xml:space="preserve"> with all families are also planned for the first week of Term 1 each year to learn about the interests of their child and to answer any questions/concerns any families may</w:t>
      </w:r>
      <w:r w:rsidR="007E5E32" w:rsidRPr="00215AC4">
        <w:rPr>
          <w:rFonts w:ascii="Arial" w:hAnsi="Arial" w:cs="Arial"/>
          <w:sz w:val="24"/>
          <w:szCs w:val="24"/>
        </w:rPr>
        <w:t xml:space="preserve"> have in regard to </w:t>
      </w:r>
      <w:r w:rsidR="00E43CC3" w:rsidRPr="00215AC4">
        <w:rPr>
          <w:rFonts w:ascii="Arial" w:hAnsi="Arial" w:cs="Arial"/>
          <w:sz w:val="24"/>
          <w:szCs w:val="24"/>
        </w:rPr>
        <w:t xml:space="preserve">starting preschool. </w:t>
      </w:r>
    </w:p>
    <w:p w14:paraId="494D7F60" w14:textId="77777777" w:rsidR="00215AC4" w:rsidRDefault="00215AC4" w:rsidP="00215AC4">
      <w:pPr>
        <w:pStyle w:val="NoSpacing"/>
      </w:pPr>
    </w:p>
    <w:p w14:paraId="67283480" w14:textId="5DAE5EDD" w:rsidR="00E43CC3" w:rsidRPr="00215AC4" w:rsidRDefault="00E43CC3" w:rsidP="00215AC4">
      <w:pPr>
        <w:pStyle w:val="ListParagraph"/>
        <w:numPr>
          <w:ilvl w:val="0"/>
          <w:numId w:val="46"/>
        </w:numPr>
        <w:rPr>
          <w:rFonts w:ascii="Arial" w:hAnsi="Arial" w:cs="Arial"/>
          <w:sz w:val="24"/>
          <w:szCs w:val="24"/>
        </w:rPr>
      </w:pPr>
      <w:r w:rsidRPr="00215AC4">
        <w:rPr>
          <w:rFonts w:ascii="Arial" w:hAnsi="Arial" w:cs="Arial"/>
          <w:sz w:val="24"/>
          <w:szCs w:val="24"/>
        </w:rPr>
        <w:t>These organised yarns with families also will focus on any additional learning or health needs about their child. This is also an opportunity to begin planning the learning goals of our ATSI children for PLP’s (Personalised Learning Plans).</w:t>
      </w:r>
    </w:p>
    <w:p w14:paraId="0C730A77" w14:textId="77777777" w:rsidR="00E43CC3" w:rsidRPr="009A0E39" w:rsidRDefault="00E43CC3" w:rsidP="00215AC4">
      <w:pPr>
        <w:pStyle w:val="NoSpacing"/>
      </w:pPr>
      <w:bookmarkStart w:id="0" w:name="_GoBack"/>
      <w:bookmarkEnd w:id="0"/>
    </w:p>
    <w:p w14:paraId="0F76E531" w14:textId="77777777" w:rsidR="007E5E32" w:rsidRDefault="00E43CC3" w:rsidP="00215AC4">
      <w:pPr>
        <w:pStyle w:val="Default"/>
        <w:numPr>
          <w:ilvl w:val="0"/>
          <w:numId w:val="45"/>
        </w:numPr>
      </w:pPr>
      <w:r w:rsidRPr="009A0E39">
        <w:t xml:space="preserve">At </w:t>
      </w:r>
      <w:r>
        <w:rPr>
          <w:rFonts w:eastAsia="Arial"/>
        </w:rPr>
        <w:t xml:space="preserve">Edgeworth Public School </w:t>
      </w:r>
      <w:r w:rsidRPr="009A0E39">
        <w:t>Preschool, we have two preschool groups</w:t>
      </w:r>
      <w:r w:rsidR="007E5E32">
        <w:t>:</w:t>
      </w:r>
    </w:p>
    <w:p w14:paraId="721F540B" w14:textId="79D75A70" w:rsidR="007E5E32" w:rsidRDefault="00E43CC3" w:rsidP="00215AC4">
      <w:pPr>
        <w:pStyle w:val="Default"/>
        <w:ind w:left="720"/>
      </w:pPr>
      <w:r w:rsidRPr="009A0E39">
        <w:t xml:space="preserve">P1 </w:t>
      </w:r>
      <w:r w:rsidR="007E5E32">
        <w:t xml:space="preserve">- </w:t>
      </w:r>
      <w:r w:rsidRPr="009A0E39">
        <w:t xml:space="preserve">who attend on Monday and Tuesday </w:t>
      </w:r>
      <w:r w:rsidR="007E5E32" w:rsidRPr="009A0E39">
        <w:t xml:space="preserve">with alternating </w:t>
      </w:r>
      <w:proofErr w:type="gramStart"/>
      <w:r w:rsidR="007E5E32" w:rsidRPr="009A0E39">
        <w:t>Wednesday.</w:t>
      </w:r>
      <w:proofErr w:type="gramEnd"/>
    </w:p>
    <w:p w14:paraId="3465234A" w14:textId="1EF32D58" w:rsidR="00E43CC3" w:rsidRPr="009A0E39" w:rsidRDefault="00E43CC3" w:rsidP="00215AC4">
      <w:pPr>
        <w:pStyle w:val="Default"/>
        <w:ind w:left="720"/>
      </w:pPr>
      <w:r w:rsidRPr="009A0E39">
        <w:t xml:space="preserve">P2 </w:t>
      </w:r>
      <w:r w:rsidR="007E5E32">
        <w:t xml:space="preserve">- </w:t>
      </w:r>
      <w:r w:rsidRPr="009A0E39">
        <w:t xml:space="preserve">who attend on Thursday and Friday with alternating </w:t>
      </w:r>
      <w:proofErr w:type="gramStart"/>
      <w:r w:rsidRPr="009A0E39">
        <w:t>Wednesday.</w:t>
      </w:r>
      <w:proofErr w:type="gramEnd"/>
      <w:r w:rsidRPr="009A0E39">
        <w:t xml:space="preserve"> </w:t>
      </w:r>
    </w:p>
    <w:p w14:paraId="2707A03B" w14:textId="77777777" w:rsidR="00E43CC3" w:rsidRPr="009A0E39" w:rsidRDefault="00E43CC3" w:rsidP="00E43CC3">
      <w:pPr>
        <w:pStyle w:val="Default"/>
      </w:pPr>
    </w:p>
    <w:p w14:paraId="6A9AC2CF" w14:textId="477085CD" w:rsidR="00E43CC3" w:rsidRPr="009A0E39" w:rsidRDefault="00E43CC3" w:rsidP="00E43CC3">
      <w:pPr>
        <w:pStyle w:val="Default"/>
        <w:numPr>
          <w:ilvl w:val="0"/>
          <w:numId w:val="39"/>
        </w:numPr>
      </w:pPr>
      <w:r w:rsidRPr="009A0E39">
        <w:t>If a child turns four during their preschool year, the process for collecting the updated immunisation record is manag</w:t>
      </w:r>
      <w:r w:rsidR="004F56B8">
        <w:t>ed by the preschool teacher and Ruth Broughton-Rouse</w:t>
      </w:r>
      <w:r w:rsidR="007E5E32">
        <w:t xml:space="preserve">, </w:t>
      </w:r>
      <w:r w:rsidRPr="009A0E39">
        <w:t xml:space="preserve">Student Administration Officer (SAO) in the </w:t>
      </w:r>
      <w:r w:rsidR="007E5E32">
        <w:t>Edgeworth</w:t>
      </w:r>
      <w:r w:rsidRPr="009A0E39">
        <w:t xml:space="preserve"> Public School administration office. </w:t>
      </w:r>
    </w:p>
    <w:p w14:paraId="4E307510" w14:textId="77777777" w:rsidR="00E43CC3" w:rsidRPr="009A0E39" w:rsidRDefault="00E43CC3" w:rsidP="00E43CC3">
      <w:pPr>
        <w:pStyle w:val="Default"/>
      </w:pPr>
    </w:p>
    <w:p w14:paraId="3407B5F0" w14:textId="20AA88DB" w:rsidR="00E43CC3" w:rsidRPr="009A0E39" w:rsidRDefault="00E43CC3" w:rsidP="00E43CC3">
      <w:pPr>
        <w:pStyle w:val="Default"/>
        <w:ind w:left="360" w:hanging="360"/>
      </w:pPr>
      <w:r w:rsidRPr="009A0E39">
        <w:rPr>
          <w:i/>
          <w:iCs/>
        </w:rPr>
        <w:t>The following information has been taken directly from the D</w:t>
      </w:r>
      <w:r w:rsidR="000E1069">
        <w:rPr>
          <w:i/>
          <w:iCs/>
        </w:rPr>
        <w:t xml:space="preserve">oE Preschool Handbook (January, </w:t>
      </w:r>
      <w:r w:rsidRPr="009A0E39">
        <w:rPr>
          <w:i/>
          <w:iCs/>
        </w:rPr>
        <w:t xml:space="preserve">2016); </w:t>
      </w:r>
    </w:p>
    <w:p w14:paraId="26DB8AD6" w14:textId="77777777" w:rsidR="00E43CC3" w:rsidRDefault="00E43CC3" w:rsidP="00E43CC3">
      <w:pPr>
        <w:pStyle w:val="Default"/>
        <w:ind w:left="360" w:hanging="360"/>
      </w:pPr>
    </w:p>
    <w:p w14:paraId="4F69F4A1" w14:textId="54D03151" w:rsidR="00E43CC3" w:rsidRPr="009A0E39" w:rsidRDefault="00E43CC3" w:rsidP="00E43CC3">
      <w:pPr>
        <w:pStyle w:val="Default"/>
        <w:numPr>
          <w:ilvl w:val="0"/>
          <w:numId w:val="40"/>
        </w:numPr>
      </w:pPr>
      <w:r w:rsidRPr="009A0E39">
        <w:rPr>
          <w:b/>
          <w:bCs/>
          <w:i/>
          <w:iCs/>
        </w:rPr>
        <w:t xml:space="preserve">Enrolment:- </w:t>
      </w:r>
    </w:p>
    <w:p w14:paraId="2EDAA9DE" w14:textId="77777777" w:rsidR="00E43CC3" w:rsidRPr="009A0E39" w:rsidRDefault="00E43CC3" w:rsidP="00E43CC3">
      <w:pPr>
        <w:pStyle w:val="Default"/>
      </w:pPr>
    </w:p>
    <w:p w14:paraId="15B37A46" w14:textId="77777777" w:rsidR="00E43CC3" w:rsidRPr="009A0E39" w:rsidRDefault="00E43CC3" w:rsidP="00E43CC3">
      <w:pPr>
        <w:pStyle w:val="Default"/>
        <w:numPr>
          <w:ilvl w:val="0"/>
          <w:numId w:val="41"/>
        </w:numPr>
      </w:pPr>
      <w:r w:rsidRPr="009A0E39">
        <w:t xml:space="preserve">Children generally attend our preschool classes for one year only, in the year before starting school. </w:t>
      </w:r>
    </w:p>
    <w:p w14:paraId="216693FE" w14:textId="77777777" w:rsidR="00E43CC3" w:rsidRDefault="00E43CC3" w:rsidP="00E43CC3">
      <w:pPr>
        <w:pStyle w:val="Default"/>
      </w:pPr>
    </w:p>
    <w:p w14:paraId="77483277" w14:textId="77777777" w:rsidR="00E43CC3" w:rsidRPr="009A0E39" w:rsidRDefault="00E43CC3" w:rsidP="00E43CC3">
      <w:pPr>
        <w:pStyle w:val="Default"/>
        <w:numPr>
          <w:ilvl w:val="0"/>
          <w:numId w:val="41"/>
        </w:numPr>
      </w:pPr>
      <w:r w:rsidRPr="009A0E39">
        <w:t xml:space="preserve">Children are eligible to enrol in preschool classes from the beginning of the school year if they turn 4 years of age on or before 31 July in that year. </w:t>
      </w:r>
    </w:p>
    <w:p w14:paraId="27C4EC1A" w14:textId="77777777" w:rsidR="00E43CC3" w:rsidRPr="009A0E39" w:rsidRDefault="00E43CC3" w:rsidP="00E43CC3">
      <w:pPr>
        <w:pStyle w:val="Default"/>
      </w:pPr>
    </w:p>
    <w:p w14:paraId="48A27870" w14:textId="77777777" w:rsidR="00E43CC3" w:rsidRPr="009A0E39" w:rsidRDefault="00E43CC3" w:rsidP="00E43CC3">
      <w:pPr>
        <w:pStyle w:val="Default"/>
        <w:numPr>
          <w:ilvl w:val="0"/>
          <w:numId w:val="41"/>
        </w:numPr>
      </w:pPr>
      <w:r w:rsidRPr="009A0E39">
        <w:t xml:space="preserve">As part of the enrolment process, the preschool will obtain documents from parents that show the child is fully vaccinated for their age, or has a medical reason not to be vaccinated, or has a conscientious objection to vaccination due to religious beliefs, or is on a recognised catch-up schedule if their child has fallen behind with their vaccinations. </w:t>
      </w:r>
    </w:p>
    <w:p w14:paraId="1BF3361C" w14:textId="77777777" w:rsidR="00E43CC3" w:rsidRPr="009A0E39" w:rsidRDefault="00E43CC3" w:rsidP="00E43CC3">
      <w:pPr>
        <w:pStyle w:val="Default"/>
      </w:pPr>
    </w:p>
    <w:p w14:paraId="781F604A" w14:textId="77777777" w:rsidR="00E43CC3" w:rsidRDefault="00E43CC3" w:rsidP="00E43CC3">
      <w:pPr>
        <w:pStyle w:val="Default"/>
      </w:pPr>
    </w:p>
    <w:p w14:paraId="3D81C452" w14:textId="77777777" w:rsidR="00E43CC3" w:rsidRPr="009A0E39" w:rsidRDefault="00E43CC3" w:rsidP="00E43CC3">
      <w:pPr>
        <w:pStyle w:val="Default"/>
      </w:pPr>
      <w:r w:rsidRPr="009A0E39">
        <w:t xml:space="preserve">Applications for enrolment are made by completing the </w:t>
      </w:r>
      <w:r w:rsidRPr="009A0E39">
        <w:rPr>
          <w:i/>
          <w:iCs/>
        </w:rPr>
        <w:t xml:space="preserve">Application to enrol in a NSW Government preschool. </w:t>
      </w:r>
    </w:p>
    <w:p w14:paraId="36555C46" w14:textId="77777777" w:rsidR="00E43CC3" w:rsidRPr="009A0E39" w:rsidRDefault="00E43CC3" w:rsidP="00E43CC3">
      <w:pPr>
        <w:pStyle w:val="Default"/>
      </w:pPr>
    </w:p>
    <w:p w14:paraId="03C1C525" w14:textId="77777777" w:rsidR="00E43CC3" w:rsidRPr="009A0E39" w:rsidRDefault="00E43CC3" w:rsidP="00E43CC3">
      <w:pPr>
        <w:pStyle w:val="Default"/>
        <w:numPr>
          <w:ilvl w:val="0"/>
          <w:numId w:val="41"/>
        </w:numPr>
      </w:pPr>
      <w:r w:rsidRPr="009A0E39">
        <w:t xml:space="preserve">Offers of enrolment will be made in keeping with the department’s policy of targeting the most disadvantaged children in the local community. Priority will be given to Aboriginal children and children whose families experience disadvantage, in particular families experiencing financial hardship and who are unable to access other children’s services. </w:t>
      </w:r>
    </w:p>
    <w:p w14:paraId="3BB4DC81" w14:textId="77777777" w:rsidR="00E43CC3" w:rsidRPr="009A0E39" w:rsidRDefault="00E43CC3" w:rsidP="00E43CC3">
      <w:pPr>
        <w:pStyle w:val="Default"/>
      </w:pPr>
    </w:p>
    <w:p w14:paraId="247C2651" w14:textId="4F03C398" w:rsidR="00E43CC3" w:rsidRPr="009A0E39" w:rsidRDefault="00E43CC3" w:rsidP="00E43CC3">
      <w:pPr>
        <w:pStyle w:val="Default"/>
        <w:numPr>
          <w:ilvl w:val="0"/>
          <w:numId w:val="41"/>
        </w:numPr>
      </w:pPr>
      <w:r w:rsidRPr="009A0E39">
        <w:lastRenderedPageBreak/>
        <w:t xml:space="preserve">When the number of applications exceeds the number of places available in the preschool, children’s names will be placed on a waiting list. The principal will then establish a placement panel to consider and prioritise these applications. </w:t>
      </w:r>
    </w:p>
    <w:p w14:paraId="49D6C904" w14:textId="77777777" w:rsidR="00E43CC3" w:rsidRPr="009A0E39" w:rsidRDefault="00E43CC3" w:rsidP="00E43CC3">
      <w:pPr>
        <w:pStyle w:val="Default"/>
      </w:pPr>
    </w:p>
    <w:p w14:paraId="4FEA8541" w14:textId="77777777" w:rsidR="00E43CC3" w:rsidRPr="009A0E39" w:rsidRDefault="00E43CC3" w:rsidP="00E43CC3">
      <w:pPr>
        <w:pStyle w:val="Default"/>
        <w:numPr>
          <w:ilvl w:val="0"/>
          <w:numId w:val="41"/>
        </w:numPr>
      </w:pPr>
      <w:r w:rsidRPr="009A0E39">
        <w:t xml:space="preserve">In exceptional circumstances, children may attend preschool for an additional year. This will occur with the approval of the principal after discussions with the parent and consultation with the preschool teacher. If it is decided that a child would benefit from a second year in the preschool, the child would be considered as a new application and prioritised in the same way as all new applications. </w:t>
      </w:r>
    </w:p>
    <w:p w14:paraId="7306F08B" w14:textId="77777777" w:rsidR="00E43CC3" w:rsidRPr="009A0E39" w:rsidRDefault="00E43CC3" w:rsidP="00E43CC3">
      <w:pPr>
        <w:pStyle w:val="Default"/>
      </w:pPr>
    </w:p>
    <w:p w14:paraId="292C49D7" w14:textId="77777777" w:rsidR="00B06A7A" w:rsidRDefault="00B06A7A" w:rsidP="00B06A7A">
      <w:pPr>
        <w:pStyle w:val="Default"/>
        <w:ind w:left="720"/>
      </w:pPr>
    </w:p>
    <w:p w14:paraId="43701CB3" w14:textId="26265F8C" w:rsidR="00E43CC3" w:rsidRPr="009A0E39" w:rsidRDefault="00E43CC3" w:rsidP="00E43CC3">
      <w:pPr>
        <w:pStyle w:val="Default"/>
        <w:numPr>
          <w:ilvl w:val="0"/>
          <w:numId w:val="41"/>
        </w:numPr>
      </w:pPr>
      <w:r w:rsidRPr="009A0E39">
        <w:t xml:space="preserve">Enrolment in our preschool will not guarantee enrolment into our school for kindergarten. An </w:t>
      </w:r>
      <w:r w:rsidRPr="009A0E39">
        <w:rPr>
          <w:i/>
          <w:iCs/>
        </w:rPr>
        <w:t xml:space="preserve">Application to enrol in a NSW Government School </w:t>
      </w:r>
      <w:r w:rsidRPr="009A0E39">
        <w:t>still needs to be completed and</w:t>
      </w:r>
      <w:r>
        <w:t xml:space="preserve"> </w:t>
      </w:r>
      <w:r w:rsidRPr="009A0E39">
        <w:t xml:space="preserve">submitted. </w:t>
      </w:r>
    </w:p>
    <w:p w14:paraId="3F09CB4E" w14:textId="77777777" w:rsidR="00E43CC3" w:rsidRDefault="00E43CC3" w:rsidP="00E43CC3">
      <w:pPr>
        <w:pStyle w:val="Default"/>
      </w:pPr>
    </w:p>
    <w:p w14:paraId="75C945BA" w14:textId="5200E577" w:rsidR="00E43CC3" w:rsidRPr="009A0E39" w:rsidRDefault="00E43CC3" w:rsidP="00E43CC3">
      <w:pPr>
        <w:pStyle w:val="Default"/>
        <w:numPr>
          <w:ilvl w:val="0"/>
          <w:numId w:val="40"/>
        </w:numPr>
      </w:pPr>
      <w:r w:rsidRPr="009A0E39">
        <w:rPr>
          <w:b/>
          <w:bCs/>
        </w:rPr>
        <w:t xml:space="preserve">Temporary visa holders:- </w:t>
      </w:r>
    </w:p>
    <w:p w14:paraId="4584DAF8" w14:textId="77777777" w:rsidR="00E43CC3" w:rsidRPr="009A0E39" w:rsidRDefault="00E43CC3" w:rsidP="00E43CC3">
      <w:pPr>
        <w:pStyle w:val="Default"/>
      </w:pPr>
    </w:p>
    <w:p w14:paraId="14D1333D" w14:textId="77777777" w:rsidR="00E43CC3" w:rsidRPr="009A0E39" w:rsidRDefault="00E43CC3" w:rsidP="00E43CC3">
      <w:pPr>
        <w:pStyle w:val="Default"/>
        <w:numPr>
          <w:ilvl w:val="0"/>
          <w:numId w:val="42"/>
        </w:numPr>
      </w:pPr>
      <w:r w:rsidRPr="009A0E39">
        <w:t xml:space="preserve">Children who are temporary visa holders may enrol in departmental preschools under the same conditions as Australian citizens. However there are some short term visa holders who are ineligible to enrol. </w:t>
      </w:r>
    </w:p>
    <w:p w14:paraId="38A76827" w14:textId="77777777" w:rsidR="00E43CC3" w:rsidRPr="009A0E39" w:rsidRDefault="00E43CC3" w:rsidP="00E43CC3">
      <w:pPr>
        <w:pStyle w:val="Default"/>
      </w:pPr>
    </w:p>
    <w:p w14:paraId="09537477" w14:textId="77777777" w:rsidR="00E43CC3" w:rsidRPr="009A0E39" w:rsidRDefault="00E43CC3" w:rsidP="00E43CC3">
      <w:pPr>
        <w:pStyle w:val="Default"/>
        <w:numPr>
          <w:ilvl w:val="0"/>
          <w:numId w:val="42"/>
        </w:numPr>
      </w:pPr>
      <w:r w:rsidRPr="009A0E39">
        <w:t xml:space="preserve">Temporary visa holders enrolled in a departmental preschool are required to pay preschool fees. However, they are not required to pay the Temporary Residents fee and do not need an Authority to Enrol. </w:t>
      </w:r>
    </w:p>
    <w:p w14:paraId="61A7B9F7" w14:textId="77777777" w:rsidR="00E43CC3" w:rsidRDefault="00E43CC3" w:rsidP="00E43CC3">
      <w:pPr>
        <w:pStyle w:val="Default"/>
      </w:pPr>
    </w:p>
    <w:p w14:paraId="7A963688" w14:textId="076FD56F" w:rsidR="00E43CC3" w:rsidRPr="009A0E39" w:rsidRDefault="00E43CC3" w:rsidP="00E43CC3">
      <w:pPr>
        <w:pStyle w:val="Default"/>
        <w:numPr>
          <w:ilvl w:val="0"/>
          <w:numId w:val="40"/>
        </w:numPr>
      </w:pPr>
      <w:r w:rsidRPr="009A0E39">
        <w:rPr>
          <w:b/>
          <w:bCs/>
        </w:rPr>
        <w:t xml:space="preserve">Preschools designated for Aboriginal children:- </w:t>
      </w:r>
    </w:p>
    <w:p w14:paraId="6FB6FEA2" w14:textId="77777777" w:rsidR="00E43CC3" w:rsidRPr="009A0E39" w:rsidRDefault="00E43CC3" w:rsidP="00E43CC3">
      <w:pPr>
        <w:pStyle w:val="Default"/>
      </w:pPr>
    </w:p>
    <w:p w14:paraId="5A53772C" w14:textId="14EC2F29" w:rsidR="00E43CC3" w:rsidRPr="009A0E39" w:rsidRDefault="00E43CC3" w:rsidP="00E43CC3">
      <w:pPr>
        <w:pStyle w:val="Default"/>
        <w:numPr>
          <w:ilvl w:val="0"/>
          <w:numId w:val="43"/>
        </w:numPr>
      </w:pPr>
      <w:r>
        <w:rPr>
          <w:rFonts w:eastAsia="Arial"/>
        </w:rPr>
        <w:t xml:space="preserve">Edgeworth Public School </w:t>
      </w:r>
      <w:r w:rsidRPr="009A0E39">
        <w:t>Preschool is one of the eleven designated Aboriginal preschools cater</w:t>
      </w:r>
      <w:r>
        <w:t xml:space="preserve">ing </w:t>
      </w:r>
      <w:r w:rsidRPr="009A0E39">
        <w:t xml:space="preserve">specifically for Aboriginal children. If vacancies occur then every effort needs to be made to ensure the places are filled by Aboriginal children. If there are insufficient numbers of Aboriginal children, then places can be offered to non-Aboriginal children. The school may choose to maintain a buffer of two places for Aboriginal children. </w:t>
      </w:r>
    </w:p>
    <w:p w14:paraId="4F0FC998" w14:textId="77777777" w:rsidR="00E43CC3" w:rsidRPr="009A0E39" w:rsidRDefault="00E43CC3" w:rsidP="00E43CC3">
      <w:pPr>
        <w:pStyle w:val="Default"/>
      </w:pPr>
    </w:p>
    <w:p w14:paraId="2BB5BAAA" w14:textId="77777777" w:rsidR="00E43CC3" w:rsidRPr="009A0E39" w:rsidRDefault="00E43CC3" w:rsidP="00E43CC3">
      <w:pPr>
        <w:pStyle w:val="Default"/>
        <w:numPr>
          <w:ilvl w:val="0"/>
          <w:numId w:val="43"/>
        </w:numPr>
      </w:pPr>
      <w:r w:rsidRPr="009A0E39">
        <w:t xml:space="preserve">Schools with designated preschools and those in communities with significant numbers of Aboriginal children are to liaise with the local Aboriginal Education Consultative Group when considering priorities for enrolment. </w:t>
      </w:r>
    </w:p>
    <w:p w14:paraId="75C6DB8E" w14:textId="77777777" w:rsidR="00E43CC3" w:rsidRPr="009A0E39" w:rsidRDefault="00E43CC3" w:rsidP="00E43CC3">
      <w:pPr>
        <w:pStyle w:val="Default"/>
      </w:pPr>
    </w:p>
    <w:p w14:paraId="68E1C195" w14:textId="43DA04FF" w:rsidR="00E43CC3" w:rsidRPr="009A0E39" w:rsidRDefault="00E43CC3" w:rsidP="00E43CC3">
      <w:pPr>
        <w:pStyle w:val="Default"/>
        <w:numPr>
          <w:ilvl w:val="0"/>
          <w:numId w:val="40"/>
        </w:numPr>
      </w:pPr>
      <w:r w:rsidRPr="009A0E39">
        <w:rPr>
          <w:b/>
          <w:bCs/>
          <w:i/>
          <w:iCs/>
        </w:rPr>
        <w:t xml:space="preserve">Early Intervention Classes:- </w:t>
      </w:r>
    </w:p>
    <w:p w14:paraId="37CC59A8" w14:textId="77777777" w:rsidR="00E43CC3" w:rsidRPr="009A0E39" w:rsidRDefault="00E43CC3" w:rsidP="00E43CC3">
      <w:pPr>
        <w:pStyle w:val="Default"/>
      </w:pPr>
    </w:p>
    <w:p w14:paraId="3598446B" w14:textId="77777777" w:rsidR="00E43CC3" w:rsidRDefault="00E43CC3" w:rsidP="00E43CC3">
      <w:pPr>
        <w:pStyle w:val="Default"/>
        <w:numPr>
          <w:ilvl w:val="0"/>
          <w:numId w:val="44"/>
        </w:numPr>
      </w:pPr>
      <w:r w:rsidRPr="009A0E39">
        <w:t xml:space="preserve">Enrolment in early intervention classes is through an access request application process. All applications are submitted to a regional panel that determine eligibility and make offers of placement to these classes. Enrolment forms are completed after this process. Further information is available from local Education Services Offices. </w:t>
      </w:r>
    </w:p>
    <w:p w14:paraId="7A88A4D3" w14:textId="0B472556" w:rsidR="00E43CC3" w:rsidRPr="00FA4516" w:rsidRDefault="00E43CC3" w:rsidP="00E43CC3"/>
    <w:sectPr w:rsidR="00E43CC3" w:rsidRPr="00FA4516" w:rsidSect="00283D06">
      <w:headerReference w:type="default" r:id="rId14"/>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29D4" w14:textId="77777777" w:rsidR="002B370A" w:rsidRDefault="002B370A" w:rsidP="007E7A10">
      <w:pPr>
        <w:spacing w:after="0" w:line="240" w:lineRule="auto"/>
      </w:pPr>
      <w:r>
        <w:separator/>
      </w:r>
    </w:p>
  </w:endnote>
  <w:endnote w:type="continuationSeparator" w:id="0">
    <w:p w14:paraId="77AA81C9" w14:textId="77777777" w:rsidR="002B370A" w:rsidRDefault="002B370A"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CEA0" w14:textId="77777777" w:rsidR="002B370A" w:rsidRDefault="002B370A" w:rsidP="007E7A10">
      <w:pPr>
        <w:spacing w:after="0" w:line="240" w:lineRule="auto"/>
      </w:pPr>
      <w:r>
        <w:separator/>
      </w:r>
    </w:p>
  </w:footnote>
  <w:footnote w:type="continuationSeparator" w:id="0">
    <w:p w14:paraId="59FB3635" w14:textId="77777777" w:rsidR="002B370A" w:rsidRDefault="002B370A"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41301051"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E95"/>
    <w:multiLevelType w:val="hybridMultilevel"/>
    <w:tmpl w:val="2B4A4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8A53BC"/>
    <w:multiLevelType w:val="hybridMultilevel"/>
    <w:tmpl w:val="3FFC1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443297"/>
    <w:multiLevelType w:val="hybridMultilevel"/>
    <w:tmpl w:val="9FE0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E524D5"/>
    <w:multiLevelType w:val="hybridMultilevel"/>
    <w:tmpl w:val="954C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5934F0D"/>
    <w:multiLevelType w:val="hybridMultilevel"/>
    <w:tmpl w:val="EADECA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354AB2"/>
    <w:multiLevelType w:val="hybridMultilevel"/>
    <w:tmpl w:val="A346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0C7C4B"/>
    <w:multiLevelType w:val="hybridMultilevel"/>
    <w:tmpl w:val="3A3E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237C03"/>
    <w:multiLevelType w:val="hybridMultilevel"/>
    <w:tmpl w:val="807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A128B"/>
    <w:multiLevelType w:val="hybridMultilevel"/>
    <w:tmpl w:val="5B8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E066112"/>
    <w:multiLevelType w:val="hybridMultilevel"/>
    <w:tmpl w:val="997E1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3" w15:restartNumberingAfterBreak="0">
    <w:nsid w:val="32593E8A"/>
    <w:multiLevelType w:val="hybridMultilevel"/>
    <w:tmpl w:val="00FC1B2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2A22371"/>
    <w:multiLevelType w:val="hybridMultilevel"/>
    <w:tmpl w:val="BBAEB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0316DD"/>
    <w:multiLevelType w:val="hybridMultilevel"/>
    <w:tmpl w:val="C5A25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1154ADB"/>
    <w:multiLevelType w:val="hybridMultilevel"/>
    <w:tmpl w:val="D786B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F6778C"/>
    <w:multiLevelType w:val="hybridMultilevel"/>
    <w:tmpl w:val="FA60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88054F"/>
    <w:multiLevelType w:val="hybridMultilevel"/>
    <w:tmpl w:val="918E8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AFB6EFD"/>
    <w:multiLevelType w:val="hybridMultilevel"/>
    <w:tmpl w:val="449A5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D416AED"/>
    <w:multiLevelType w:val="hybridMultilevel"/>
    <w:tmpl w:val="96FA8C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FDE352E"/>
    <w:multiLevelType w:val="hybridMultilevel"/>
    <w:tmpl w:val="24BCB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40"/>
  </w:num>
  <w:num w:numId="4">
    <w:abstractNumId w:val="21"/>
  </w:num>
  <w:num w:numId="5">
    <w:abstractNumId w:val="43"/>
  </w:num>
  <w:num w:numId="6">
    <w:abstractNumId w:val="37"/>
  </w:num>
  <w:num w:numId="7">
    <w:abstractNumId w:val="9"/>
  </w:num>
  <w:num w:numId="8">
    <w:abstractNumId w:val="22"/>
  </w:num>
  <w:num w:numId="9">
    <w:abstractNumId w:val="30"/>
  </w:num>
  <w:num w:numId="10">
    <w:abstractNumId w:val="4"/>
  </w:num>
  <w:num w:numId="11">
    <w:abstractNumId w:val="6"/>
  </w:num>
  <w:num w:numId="12">
    <w:abstractNumId w:val="28"/>
  </w:num>
  <w:num w:numId="13">
    <w:abstractNumId w:val="25"/>
  </w:num>
  <w:num w:numId="14">
    <w:abstractNumId w:val="34"/>
  </w:num>
  <w:num w:numId="15">
    <w:abstractNumId w:val="19"/>
  </w:num>
  <w:num w:numId="16">
    <w:abstractNumId w:val="12"/>
  </w:num>
  <w:num w:numId="17">
    <w:abstractNumId w:val="41"/>
  </w:num>
  <w:num w:numId="18">
    <w:abstractNumId w:val="33"/>
  </w:num>
  <w:num w:numId="19">
    <w:abstractNumId w:val="26"/>
  </w:num>
  <w:num w:numId="20">
    <w:abstractNumId w:val="29"/>
  </w:num>
  <w:num w:numId="21">
    <w:abstractNumId w:val="8"/>
  </w:num>
  <w:num w:numId="22">
    <w:abstractNumId w:val="36"/>
  </w:num>
  <w:num w:numId="23">
    <w:abstractNumId w:val="10"/>
  </w:num>
  <w:num w:numId="24">
    <w:abstractNumId w:val="14"/>
  </w:num>
  <w:num w:numId="25">
    <w:abstractNumId w:val="1"/>
  </w:num>
  <w:num w:numId="26">
    <w:abstractNumId w:val="13"/>
  </w:num>
  <w:num w:numId="27">
    <w:abstractNumId w:val="38"/>
  </w:num>
  <w:num w:numId="28">
    <w:abstractNumId w:val="31"/>
  </w:num>
  <w:num w:numId="29">
    <w:abstractNumId w:val="20"/>
  </w:num>
  <w:num w:numId="30">
    <w:abstractNumId w:val="11"/>
  </w:num>
  <w:num w:numId="31">
    <w:abstractNumId w:val="27"/>
  </w:num>
  <w:num w:numId="32">
    <w:abstractNumId w:val="23"/>
  </w:num>
  <w:num w:numId="33">
    <w:abstractNumId w:val="44"/>
  </w:num>
  <w:num w:numId="34">
    <w:abstractNumId w:val="35"/>
  </w:num>
  <w:num w:numId="35">
    <w:abstractNumId w:val="17"/>
  </w:num>
  <w:num w:numId="36">
    <w:abstractNumId w:val="45"/>
  </w:num>
  <w:num w:numId="37">
    <w:abstractNumId w:val="18"/>
  </w:num>
  <w:num w:numId="38">
    <w:abstractNumId w:val="2"/>
  </w:num>
  <w:num w:numId="39">
    <w:abstractNumId w:val="16"/>
  </w:num>
  <w:num w:numId="40">
    <w:abstractNumId w:val="3"/>
  </w:num>
  <w:num w:numId="41">
    <w:abstractNumId w:val="32"/>
  </w:num>
  <w:num w:numId="42">
    <w:abstractNumId w:val="42"/>
  </w:num>
  <w:num w:numId="43">
    <w:abstractNumId w:val="15"/>
  </w:num>
  <w:num w:numId="44">
    <w:abstractNumId w:val="5"/>
  </w:num>
  <w:num w:numId="45">
    <w:abstractNumId w:val="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34108"/>
    <w:rsid w:val="00041F73"/>
    <w:rsid w:val="000E1069"/>
    <w:rsid w:val="000E256E"/>
    <w:rsid w:val="0019019B"/>
    <w:rsid w:val="001B525C"/>
    <w:rsid w:val="00215AC4"/>
    <w:rsid w:val="00226E1D"/>
    <w:rsid w:val="0023456B"/>
    <w:rsid w:val="00283D06"/>
    <w:rsid w:val="002A47E2"/>
    <w:rsid w:val="002B03A5"/>
    <w:rsid w:val="002B370A"/>
    <w:rsid w:val="002B7A80"/>
    <w:rsid w:val="002C6B88"/>
    <w:rsid w:val="002E4107"/>
    <w:rsid w:val="0030503A"/>
    <w:rsid w:val="003345B2"/>
    <w:rsid w:val="00403F6F"/>
    <w:rsid w:val="004141A8"/>
    <w:rsid w:val="004738A8"/>
    <w:rsid w:val="004B2D7A"/>
    <w:rsid w:val="004B3845"/>
    <w:rsid w:val="004F56B8"/>
    <w:rsid w:val="005124AA"/>
    <w:rsid w:val="005436A0"/>
    <w:rsid w:val="005D143F"/>
    <w:rsid w:val="00602656"/>
    <w:rsid w:val="00611067"/>
    <w:rsid w:val="00642DB9"/>
    <w:rsid w:val="00692A82"/>
    <w:rsid w:val="006B2A82"/>
    <w:rsid w:val="006D0A71"/>
    <w:rsid w:val="00723004"/>
    <w:rsid w:val="00740AEA"/>
    <w:rsid w:val="00792849"/>
    <w:rsid w:val="007E5E32"/>
    <w:rsid w:val="007E7A10"/>
    <w:rsid w:val="00863571"/>
    <w:rsid w:val="00890CBD"/>
    <w:rsid w:val="008F1830"/>
    <w:rsid w:val="00A00711"/>
    <w:rsid w:val="00A57EB2"/>
    <w:rsid w:val="00AB3A80"/>
    <w:rsid w:val="00AD7862"/>
    <w:rsid w:val="00B06A7A"/>
    <w:rsid w:val="00B52145"/>
    <w:rsid w:val="00BC2929"/>
    <w:rsid w:val="00C71D88"/>
    <w:rsid w:val="00CB6870"/>
    <w:rsid w:val="00CB697B"/>
    <w:rsid w:val="00CB7FAC"/>
    <w:rsid w:val="00CE5BA6"/>
    <w:rsid w:val="00D163B3"/>
    <w:rsid w:val="00DC552D"/>
    <w:rsid w:val="00E04A03"/>
    <w:rsid w:val="00E33273"/>
    <w:rsid w:val="00E33FE7"/>
    <w:rsid w:val="00E43CC3"/>
    <w:rsid w:val="00E452A0"/>
    <w:rsid w:val="00E574D0"/>
    <w:rsid w:val="00E839F9"/>
    <w:rsid w:val="00EA582D"/>
    <w:rsid w:val="00EB06A4"/>
    <w:rsid w:val="00EC7441"/>
    <w:rsid w:val="00F067C6"/>
    <w:rsid w:val="00F26AA1"/>
    <w:rsid w:val="00F358EB"/>
    <w:rsid w:val="00F3663B"/>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15:docId w15:val="{FC3CB5DE-4BAC-4306-AB75-87A66AF3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E3327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15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hyperlink" Target="https://education.nsw.gov.au/teaching-and-learning/curriculum/preschool/polici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au/legis/nsw/consol_reg/eacsnr422/s16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reg/eacsnr422/s16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stlii.edu.au/au/legis/nsw/consol_reg/eacsnr422/s160.html" TargetMode="External"/><Relationship Id="rId4" Type="http://schemas.openxmlformats.org/officeDocument/2006/relationships/settings" Target="settings.xml"/><Relationship Id="rId9" Type="http://schemas.openxmlformats.org/officeDocument/2006/relationships/hyperlink" Target="http://www.austlii.edu.au/au/legis/nsw/consol_reg/eacsnr422/s168.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2C48-8441-4B7B-AD1A-213DF6E0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6</cp:revision>
  <cp:lastPrinted>2018-03-26T02:06:00Z</cp:lastPrinted>
  <dcterms:created xsi:type="dcterms:W3CDTF">2018-10-16T21:26:00Z</dcterms:created>
  <dcterms:modified xsi:type="dcterms:W3CDTF">2018-10-17T21:05:00Z</dcterms:modified>
</cp:coreProperties>
</file>