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4E125" w14:textId="6C4201E0" w:rsidR="0019019B" w:rsidRPr="0019019B" w:rsidRDefault="00F26AA1" w:rsidP="0019019B">
      <w:pPr>
        <w:jc w:val="center"/>
        <w:rPr>
          <w:rFonts w:ascii="Arial" w:hAnsi="Arial" w:cs="Arial"/>
          <w:b/>
          <w:sz w:val="36"/>
          <w:szCs w:val="36"/>
          <w:lang w:val="en-US"/>
        </w:rPr>
      </w:pPr>
      <w:bookmarkStart w:id="0" w:name="_GoBack"/>
      <w:bookmarkEnd w:id="0"/>
      <w:r>
        <w:rPr>
          <w:rFonts w:ascii="Arial" w:eastAsia="Arial" w:hAnsi="Arial" w:cs="Arial"/>
          <w:b/>
          <w:sz w:val="36"/>
          <w:szCs w:val="36"/>
        </w:rPr>
        <w:t xml:space="preserve">Dealing with Complaints </w:t>
      </w:r>
    </w:p>
    <w:p w14:paraId="272B1168" w14:textId="621FAA2C"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F26AA1">
        <w:rPr>
          <w:rFonts w:ascii="Arial" w:hAnsi="Arial" w:cs="Arial"/>
          <w:b/>
          <w:sz w:val="24"/>
          <w:szCs w:val="24"/>
          <w:lang w:val="en-US"/>
        </w:rPr>
        <w:t>03/09</w:t>
      </w:r>
      <w:r w:rsidR="008479E6">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w:t>
      </w:r>
      <w:r w:rsidR="00F26AA1">
        <w:rPr>
          <w:rFonts w:ascii="Arial" w:hAnsi="Arial" w:cs="Arial"/>
          <w:b/>
          <w:sz w:val="24"/>
          <w:szCs w:val="24"/>
          <w:lang w:val="en-US"/>
        </w:rPr>
        <w:t>9</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F26AA1"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33C67882" w:rsidR="00F26AA1" w:rsidRDefault="00F26AA1">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77C177E1" w:rsidR="00F26AA1" w:rsidRDefault="00F26AA1">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77777777" w:rsidR="00F26AA1" w:rsidRDefault="00F26AA1">
            <w:pPr>
              <w:spacing w:line="240" w:lineRule="auto"/>
              <w:jc w:val="center"/>
              <w:rPr>
                <w:rFonts w:ascii="Arial" w:hAnsi="Arial" w:cs="Arial"/>
                <w:b/>
                <w:sz w:val="24"/>
                <w:szCs w:val="24"/>
              </w:rPr>
            </w:pPr>
            <w:r>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77777777" w:rsidR="00F26AA1" w:rsidRDefault="00BE7746">
            <w:pPr>
              <w:spacing w:line="240" w:lineRule="auto"/>
              <w:jc w:val="center"/>
              <w:rPr>
                <w:rFonts w:ascii="Arial" w:eastAsia="Arial" w:hAnsi="Arial" w:cs="Arial"/>
                <w:b/>
                <w:sz w:val="24"/>
                <w:szCs w:val="24"/>
              </w:rPr>
            </w:pPr>
            <w:hyperlink r:id="rId8" w:history="1">
              <w:r w:rsidR="00F26AA1">
                <w:rPr>
                  <w:rStyle w:val="Hyperlink"/>
                  <w:rFonts w:ascii="Arial" w:eastAsia="Arial" w:hAnsi="Arial" w:cs="Arial"/>
                  <w:b/>
                  <w:sz w:val="24"/>
                  <w:szCs w:val="24"/>
                </w:rPr>
                <w:t>Preschool Handbook</w:t>
              </w:r>
            </w:hyperlink>
            <w:r w:rsidR="00F26AA1">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77777777" w:rsidR="00F26AA1" w:rsidRDefault="00F26AA1">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F26AA1"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E34A363" w14:textId="77777777" w:rsidR="00F26AA1" w:rsidRPr="00DF52AB" w:rsidRDefault="00BE7746" w:rsidP="005A47D5">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9" w:tooltip="Education and care service must have policies and procedures" w:history="1">
              <w:r w:rsidR="00F26AA1" w:rsidRPr="00DF52AB">
                <w:rPr>
                  <w:rFonts w:ascii="Arial" w:eastAsia="Times New Roman" w:hAnsi="Arial" w:cs="Arial"/>
                  <w:bCs/>
                  <w:color w:val="000000"/>
                  <w:spacing w:val="7"/>
                  <w:sz w:val="24"/>
                  <w:szCs w:val="24"/>
                  <w:u w:val="single"/>
                  <w:lang w:eastAsia="en-AU"/>
                </w:rPr>
                <w:t>Regulation 168(2)(o)</w:t>
              </w:r>
            </w:hyperlink>
          </w:p>
          <w:p w14:paraId="146CD580" w14:textId="77777777" w:rsidR="00F26AA1" w:rsidRPr="00DF52AB" w:rsidRDefault="00BE7746" w:rsidP="005A47D5">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0" w:tooltip="Time to notify certain information to Regulatory Authority" w:history="1">
              <w:r w:rsidR="00F26AA1" w:rsidRPr="00DF52AB">
                <w:rPr>
                  <w:rFonts w:ascii="Arial" w:eastAsia="Times New Roman" w:hAnsi="Arial" w:cs="Arial"/>
                  <w:bCs/>
                  <w:color w:val="000000"/>
                  <w:spacing w:val="7"/>
                  <w:sz w:val="24"/>
                  <w:szCs w:val="24"/>
                  <w:u w:val="single"/>
                  <w:lang w:eastAsia="en-AU"/>
                </w:rPr>
                <w:t>Regulation 176(2)(b)</w:t>
              </w:r>
            </w:hyperlink>
          </w:p>
          <w:p w14:paraId="2E473C62" w14:textId="77777777" w:rsidR="00F26AA1" w:rsidRDefault="00F26AA1" w:rsidP="005A47D5">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3B88F23" w14:textId="5420ED18" w:rsidR="00F26AA1" w:rsidRDefault="00F26AA1">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DE44DDF" w14:textId="16F16B27" w:rsidR="00F26AA1" w:rsidRDefault="00F26AA1" w:rsidP="005A47D5">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1" w:history="1">
              <w:r>
                <w:rPr>
                  <w:rStyle w:val="Hyperlink"/>
                  <w:rFonts w:ascii="Arial" w:eastAsia="Times New Roman" w:hAnsi="Arial" w:cs="Arial"/>
                  <w:spacing w:val="2"/>
                  <w:sz w:val="24"/>
                  <w:szCs w:val="24"/>
                  <w:lang w:eastAsia="en-AU"/>
                </w:rPr>
                <w:t>website</w:t>
              </w:r>
            </w:hyperlink>
            <w:r w:rsidR="00D31DF8">
              <w:rPr>
                <w:color w:val="000000" w:themeColor="text1"/>
              </w:rPr>
              <w:t>:</w:t>
            </w:r>
          </w:p>
          <w:p w14:paraId="3A8C4EC9" w14:textId="77777777" w:rsidR="00F26AA1" w:rsidRDefault="00BE7746" w:rsidP="00F26AA1">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2" w:tooltip="Complaints Handling Policy in Policy library" w:history="1">
              <w:r w:rsidR="00F26AA1" w:rsidRPr="00060CC8">
                <w:rPr>
                  <w:rFonts w:ascii="Arial" w:eastAsia="Times New Roman" w:hAnsi="Arial" w:cs="Arial"/>
                  <w:bCs/>
                  <w:color w:val="000000"/>
                  <w:spacing w:val="7"/>
                  <w:sz w:val="24"/>
                  <w:szCs w:val="24"/>
                  <w:lang w:eastAsia="en-AU"/>
                </w:rPr>
                <w:t>Complaints Handling Policy PD/2002/0051/V04</w:t>
              </w:r>
            </w:hyperlink>
            <w:r w:rsidR="00F26AA1" w:rsidRPr="00060CC8">
              <w:rPr>
                <w:rFonts w:ascii="Arial" w:eastAsia="Times New Roman" w:hAnsi="Arial" w:cs="Arial"/>
                <w:color w:val="000000"/>
                <w:spacing w:val="2"/>
                <w:sz w:val="24"/>
                <w:szCs w:val="24"/>
                <w:lang w:eastAsia="en-AU"/>
              </w:rPr>
              <w:t> </w:t>
            </w:r>
          </w:p>
          <w:p w14:paraId="33B748B7" w14:textId="77777777" w:rsidR="00F26AA1" w:rsidRPr="00115D0A" w:rsidRDefault="00BE7746" w:rsidP="00F26AA1">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3" w:tooltip="School community and consumer procedure" w:history="1">
              <w:r w:rsidR="00F26AA1" w:rsidRPr="00060CC8">
                <w:rPr>
                  <w:rFonts w:ascii="Arial" w:eastAsia="Times New Roman" w:hAnsi="Arial" w:cs="Arial"/>
                  <w:bCs/>
                  <w:color w:val="000000"/>
                  <w:spacing w:val="7"/>
                  <w:sz w:val="24"/>
                  <w:szCs w:val="24"/>
                  <w:lang w:eastAsia="en-AU"/>
                </w:rPr>
                <w:t xml:space="preserve">School Community and Consumer Complaint Procedure </w:t>
              </w:r>
            </w:hyperlink>
            <w:r w:rsidR="00F26AA1">
              <w:rPr>
                <w:rFonts w:ascii="Arial" w:eastAsia="Times New Roman" w:hAnsi="Arial" w:cs="Arial"/>
                <w:bCs/>
                <w:color w:val="000000"/>
                <w:spacing w:val="7"/>
                <w:sz w:val="24"/>
                <w:szCs w:val="24"/>
                <w:lang w:eastAsia="en-AU"/>
              </w:rPr>
              <w:t xml:space="preserve"> </w:t>
            </w:r>
          </w:p>
          <w:p w14:paraId="196D6A33" w14:textId="77777777" w:rsidR="00F26AA1" w:rsidRPr="00FE1E03" w:rsidRDefault="00F26AA1" w:rsidP="00F26AA1">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FE1E03">
              <w:rPr>
                <w:rFonts w:ascii="Arial" w:eastAsia="Times New Roman" w:hAnsi="Arial" w:cs="Arial"/>
                <w:color w:val="000000"/>
                <w:spacing w:val="2"/>
                <w:sz w:val="24"/>
                <w:szCs w:val="24"/>
                <w:lang w:eastAsia="en-AU"/>
              </w:rPr>
              <w:t>Preschool Notification Fact Sheet (PDF) Form NL01 to notify State Office and Early Childhood Education Directorate of a serious complaint related to a breach of regulations.</w:t>
            </w:r>
          </w:p>
          <w:p w14:paraId="158FF894" w14:textId="4F074AF9" w:rsidR="00F26AA1" w:rsidRPr="00FE1E03" w:rsidRDefault="00F26AA1" w:rsidP="00F26AA1">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FE1E03">
              <w:rPr>
                <w:rFonts w:ascii="Arial" w:eastAsia="Times New Roman" w:hAnsi="Arial" w:cs="Arial"/>
                <w:color w:val="000000"/>
                <w:spacing w:val="2"/>
                <w:sz w:val="24"/>
                <w:szCs w:val="24"/>
                <w:lang w:eastAsia="en-AU"/>
              </w:rPr>
              <w:t xml:space="preserve">DoE Code of Conduct </w:t>
            </w:r>
            <w:hyperlink r:id="rId14" w:history="1">
              <w:r w:rsidR="006E4D21" w:rsidRPr="00116346">
                <w:rPr>
                  <w:rStyle w:val="Hyperlink"/>
                  <w:rFonts w:ascii="Arial" w:eastAsia="Times New Roman" w:hAnsi="Arial" w:cs="Arial"/>
                  <w:spacing w:val="2"/>
                  <w:sz w:val="24"/>
                  <w:szCs w:val="24"/>
                  <w:lang w:eastAsia="en-AU"/>
                </w:rPr>
                <w:t>https://education.nsw.gov.au/policy-library/associated-documents/The-2014-Code-of-Conduct-</w:t>
              </w:r>
              <w:r w:rsidR="006E4D21" w:rsidRPr="00116346">
                <w:rPr>
                  <w:rStyle w:val="Hyperlink"/>
                  <w:rFonts w:ascii="Arial" w:eastAsia="Times New Roman" w:hAnsi="Arial" w:cs="Arial"/>
                  <w:spacing w:val="2"/>
                  <w:sz w:val="24"/>
                  <w:szCs w:val="24"/>
                  <w:lang w:eastAsia="en-AU"/>
                </w:rPr>
                <w:lastRenderedPageBreak/>
                <w:t>approved-by-Minister-1-July-2014-updated-Dec-2016-not-tracked.pdf</w:t>
              </w:r>
            </w:hyperlink>
          </w:p>
          <w:p w14:paraId="0447C034" w14:textId="77777777" w:rsidR="00F26AA1" w:rsidRDefault="00F26AA1">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9A00034" w14:textId="77777777" w:rsidR="00F26AA1" w:rsidRPr="006910DB" w:rsidRDefault="00F26AA1" w:rsidP="00A66444">
            <w:pPr>
              <w:rPr>
                <w:rFonts w:ascii="Arial" w:hAnsi="Arial" w:cs="Arial"/>
                <w:sz w:val="24"/>
                <w:szCs w:val="24"/>
              </w:rPr>
            </w:pPr>
            <w:r w:rsidRPr="006910DB">
              <w:rPr>
                <w:rFonts w:ascii="Arial" w:hAnsi="Arial" w:cs="Arial"/>
                <w:sz w:val="24"/>
                <w:szCs w:val="24"/>
              </w:rPr>
              <w:lastRenderedPageBreak/>
              <w:t>2.1.4: Steps are taken to control the spread of infectious diseases and to manage injuries and illness, in accordance with recognised guidelines.</w:t>
            </w:r>
          </w:p>
          <w:p w14:paraId="177AE24C" w14:textId="7A348362" w:rsidR="00F26AA1" w:rsidRDefault="00F26AA1">
            <w:pPr>
              <w:rPr>
                <w:sz w:val="24"/>
                <w:szCs w:val="24"/>
              </w:rPr>
            </w:pPr>
            <w:r w:rsidRPr="006910DB">
              <w:rPr>
                <w:rFonts w:ascii="Arial" w:hAnsi="Arial" w:cs="Arial"/>
                <w:sz w:val="24"/>
                <w:szCs w:val="24"/>
              </w:rPr>
              <w:t>2.3.3: Plans to effectively manage incidents and emergencies are developed in consultation with relevant authorities, practiced and implemented.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286300E5" w14:textId="77777777" w:rsidR="00F26AA1" w:rsidRPr="006910DB" w:rsidRDefault="00F26AA1" w:rsidP="00A66444">
            <w:pPr>
              <w:rPr>
                <w:rFonts w:ascii="Arial" w:hAnsi="Arial" w:cs="Arial"/>
                <w:sz w:val="24"/>
                <w:szCs w:val="24"/>
              </w:rPr>
            </w:pPr>
            <w:r w:rsidRPr="006910DB">
              <w:rPr>
                <w:rFonts w:ascii="Arial" w:hAnsi="Arial" w:cs="Arial"/>
                <w:sz w:val="24"/>
                <w:szCs w:val="24"/>
              </w:rPr>
              <w:t>Wellbeing, page 27</w:t>
            </w:r>
          </w:p>
          <w:p w14:paraId="4CEEC665" w14:textId="7926130D" w:rsidR="00F26AA1" w:rsidRDefault="00F26AA1">
            <w:pPr>
              <w:rPr>
                <w:sz w:val="24"/>
                <w:szCs w:val="24"/>
              </w:rPr>
            </w:pPr>
            <w:r w:rsidRPr="006910DB">
              <w:rPr>
                <w:rFonts w:ascii="Arial" w:hAnsi="Arial" w:cs="Arial"/>
                <w:sz w:val="24"/>
                <w:szCs w:val="24"/>
              </w:rPr>
              <w:t>Staffing, page 59</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F26AA1" w:rsidRDefault="00F26AA1">
            <w:pPr>
              <w:spacing w:line="240" w:lineRule="auto"/>
              <w:rPr>
                <w:rFonts w:ascii="Arial" w:hAnsi="Arial" w:cs="Arial"/>
                <w:sz w:val="24"/>
                <w:szCs w:val="24"/>
              </w:rPr>
            </w:pPr>
          </w:p>
        </w:tc>
      </w:tr>
    </w:tbl>
    <w:p w14:paraId="5F97615C" w14:textId="77777777" w:rsidR="00F26AA1" w:rsidRDefault="00F26AA1" w:rsidP="00F26AA1">
      <w:pPr>
        <w:spacing w:after="200" w:line="276" w:lineRule="auto"/>
        <w:rPr>
          <w:rFonts w:ascii="Arial" w:hAnsi="Arial" w:cs="Arial"/>
          <w:sz w:val="24"/>
          <w:szCs w:val="24"/>
        </w:rPr>
      </w:pPr>
    </w:p>
    <w:p w14:paraId="569CFFC8" w14:textId="77777777" w:rsidR="00F26AA1" w:rsidRDefault="00F26AA1" w:rsidP="00F26AA1">
      <w:pPr>
        <w:pStyle w:val="ListParagraph"/>
        <w:spacing w:before="240"/>
        <w:ind w:left="0"/>
        <w:rPr>
          <w:rFonts w:ascii="Arial" w:hAnsi="Arial" w:cs="Arial"/>
          <w:sz w:val="24"/>
          <w:szCs w:val="24"/>
        </w:rPr>
      </w:pPr>
      <w:r w:rsidRPr="00115D0A">
        <w:rPr>
          <w:rFonts w:ascii="Arial" w:hAnsi="Arial" w:cs="Arial"/>
          <w:sz w:val="24"/>
          <w:szCs w:val="24"/>
        </w:rPr>
        <w:t xml:space="preserve">While most complaints should be resolved informally with the relevant staff member, there are provisions for the use of formal procedures depending on the nature and seriousness of the complaint. All staff need to be aware of their responsibility to comply with the DoE Code of Conduct Procedures and the ECA Code of Ethics. </w:t>
      </w:r>
    </w:p>
    <w:p w14:paraId="600D8408" w14:textId="77777777" w:rsidR="00F26AA1" w:rsidRDefault="00F26AA1" w:rsidP="00F26AA1">
      <w:pPr>
        <w:pStyle w:val="ListParagraph"/>
        <w:spacing w:before="240"/>
        <w:ind w:left="0"/>
        <w:rPr>
          <w:rFonts w:ascii="Arial" w:hAnsi="Arial" w:cs="Arial"/>
          <w:sz w:val="24"/>
          <w:szCs w:val="24"/>
        </w:rPr>
      </w:pPr>
    </w:p>
    <w:p w14:paraId="018F01B9" w14:textId="77777777" w:rsidR="00F26AA1" w:rsidRDefault="00F26AA1" w:rsidP="00F26AA1">
      <w:pPr>
        <w:pStyle w:val="ListParagraph"/>
        <w:spacing w:before="240"/>
        <w:ind w:left="0"/>
        <w:rPr>
          <w:rFonts w:ascii="Arial" w:hAnsi="Arial" w:cs="Arial"/>
          <w:sz w:val="24"/>
          <w:szCs w:val="24"/>
        </w:rPr>
      </w:pPr>
      <w:r w:rsidRPr="00115D0A">
        <w:rPr>
          <w:rFonts w:ascii="Arial" w:hAnsi="Arial" w:cs="Arial"/>
          <w:sz w:val="24"/>
          <w:szCs w:val="24"/>
        </w:rPr>
        <w:t xml:space="preserve">Informal complaints by a parent or caregiver will be dealt with by the relevant preschool staff at the time of complaint or as soon as practically possible. </w:t>
      </w:r>
    </w:p>
    <w:p w14:paraId="6641CF60" w14:textId="77777777" w:rsidR="00F26AA1" w:rsidRDefault="00F26AA1" w:rsidP="00F26AA1">
      <w:pPr>
        <w:pStyle w:val="ListParagraph"/>
        <w:spacing w:before="240"/>
        <w:ind w:left="0"/>
        <w:rPr>
          <w:rFonts w:ascii="Arial" w:hAnsi="Arial" w:cs="Arial"/>
          <w:sz w:val="24"/>
          <w:szCs w:val="24"/>
        </w:rPr>
      </w:pPr>
    </w:p>
    <w:p w14:paraId="05BD866C" w14:textId="4EBA80DF" w:rsidR="00F26AA1" w:rsidRDefault="00F26AA1" w:rsidP="00F26AA1">
      <w:pPr>
        <w:pStyle w:val="ListParagraph"/>
        <w:spacing w:before="240"/>
        <w:ind w:left="0"/>
        <w:rPr>
          <w:rFonts w:ascii="Arial" w:hAnsi="Arial" w:cs="Arial"/>
          <w:sz w:val="24"/>
          <w:szCs w:val="24"/>
        </w:rPr>
      </w:pPr>
      <w:r w:rsidRPr="00115D0A">
        <w:rPr>
          <w:rFonts w:ascii="Arial" w:hAnsi="Arial" w:cs="Arial"/>
          <w:sz w:val="24"/>
          <w:szCs w:val="24"/>
        </w:rPr>
        <w:t>Informal complaints that cannot be resolved by the preschool staff will be directe</w:t>
      </w:r>
      <w:r w:rsidR="00E6779A">
        <w:rPr>
          <w:rFonts w:ascii="Arial" w:hAnsi="Arial" w:cs="Arial"/>
          <w:sz w:val="24"/>
          <w:szCs w:val="24"/>
        </w:rPr>
        <w:t>d to the preschool supervisor (P</w:t>
      </w:r>
      <w:r w:rsidRPr="00115D0A">
        <w:rPr>
          <w:rFonts w:ascii="Arial" w:hAnsi="Arial" w:cs="Arial"/>
          <w:sz w:val="24"/>
          <w:szCs w:val="24"/>
        </w:rPr>
        <w:t xml:space="preserve">rincipal). </w:t>
      </w:r>
    </w:p>
    <w:p w14:paraId="52DA956E" w14:textId="77777777" w:rsidR="00F26AA1" w:rsidRDefault="00F26AA1" w:rsidP="00F26AA1">
      <w:pPr>
        <w:pStyle w:val="ListParagraph"/>
        <w:spacing w:before="240"/>
        <w:ind w:left="0"/>
        <w:rPr>
          <w:rFonts w:ascii="Arial" w:hAnsi="Arial" w:cs="Arial"/>
          <w:sz w:val="24"/>
          <w:szCs w:val="24"/>
        </w:rPr>
      </w:pPr>
    </w:p>
    <w:p w14:paraId="26A37FA5" w14:textId="77777777" w:rsidR="00F26AA1" w:rsidRDefault="00F26AA1" w:rsidP="00F26AA1">
      <w:pPr>
        <w:pStyle w:val="ListParagraph"/>
        <w:spacing w:before="240"/>
        <w:ind w:left="0"/>
        <w:rPr>
          <w:rFonts w:ascii="Arial" w:hAnsi="Arial" w:cs="Arial"/>
          <w:sz w:val="24"/>
          <w:szCs w:val="24"/>
        </w:rPr>
      </w:pPr>
      <w:r w:rsidRPr="00115D0A">
        <w:rPr>
          <w:rFonts w:ascii="Arial" w:hAnsi="Arial" w:cs="Arial"/>
          <w:sz w:val="24"/>
          <w:szCs w:val="24"/>
        </w:rPr>
        <w:t xml:space="preserve">Formal complaints alleging that the safety, health or wellbeing of a child was or is being compromised, or that the law has been breached, are to be directed to the school Principal. The Principal will then make all relevant notifications within the prescribed timeframes. </w:t>
      </w:r>
    </w:p>
    <w:p w14:paraId="696498E2" w14:textId="77777777" w:rsidR="00F26AA1" w:rsidRDefault="00F26AA1" w:rsidP="00F26AA1">
      <w:pPr>
        <w:pStyle w:val="ListParagraph"/>
        <w:spacing w:before="240"/>
        <w:ind w:left="0"/>
        <w:rPr>
          <w:rFonts w:ascii="Arial" w:hAnsi="Arial" w:cs="Arial"/>
          <w:sz w:val="24"/>
          <w:szCs w:val="24"/>
        </w:rPr>
      </w:pPr>
    </w:p>
    <w:p w14:paraId="5349FBEE" w14:textId="77777777" w:rsidR="00F26AA1" w:rsidRDefault="00F26AA1" w:rsidP="00F26AA1">
      <w:pPr>
        <w:pStyle w:val="ListParagraph"/>
        <w:spacing w:before="240"/>
        <w:ind w:left="0"/>
        <w:rPr>
          <w:rFonts w:ascii="Arial" w:hAnsi="Arial" w:cs="Arial"/>
          <w:sz w:val="24"/>
          <w:szCs w:val="24"/>
        </w:rPr>
      </w:pPr>
      <w:r w:rsidRPr="00115D0A">
        <w:rPr>
          <w:rFonts w:ascii="Arial" w:hAnsi="Arial" w:cs="Arial"/>
          <w:sz w:val="24"/>
          <w:szCs w:val="24"/>
        </w:rPr>
        <w:t xml:space="preserve">Families are notified of the document titled ‘Notification of complaints, incidents and additional children in an emergency’ to complete in order to resolve the incident. This form will notify State Office and Early Childhood Education Directorate (our regulator) of a serious complaint related to a breach of regulations. </w:t>
      </w:r>
    </w:p>
    <w:p w14:paraId="5852AD88" w14:textId="77777777" w:rsidR="00F26AA1" w:rsidRDefault="00F26AA1" w:rsidP="00F26AA1">
      <w:pPr>
        <w:pStyle w:val="ListParagraph"/>
        <w:spacing w:before="240"/>
        <w:ind w:left="0"/>
        <w:rPr>
          <w:rFonts w:ascii="Arial" w:hAnsi="Arial" w:cs="Arial"/>
          <w:sz w:val="24"/>
          <w:szCs w:val="24"/>
        </w:rPr>
      </w:pPr>
    </w:p>
    <w:p w14:paraId="76D80C99" w14:textId="77777777" w:rsidR="00F26AA1" w:rsidRDefault="00F26AA1" w:rsidP="00F26AA1">
      <w:pPr>
        <w:pStyle w:val="ListParagraph"/>
        <w:spacing w:before="240"/>
        <w:ind w:left="0"/>
        <w:rPr>
          <w:rFonts w:ascii="Arial" w:hAnsi="Arial" w:cs="Arial"/>
          <w:sz w:val="24"/>
          <w:szCs w:val="24"/>
        </w:rPr>
      </w:pPr>
      <w:r w:rsidRPr="00115D0A">
        <w:rPr>
          <w:rFonts w:ascii="Arial" w:hAnsi="Arial" w:cs="Arial"/>
          <w:sz w:val="24"/>
          <w:szCs w:val="24"/>
        </w:rPr>
        <w:t xml:space="preserve">If a complaint relates to a breach of a regulation, Early Learning needs to be notified within 24 hours. </w:t>
      </w:r>
    </w:p>
    <w:p w14:paraId="596853C0" w14:textId="77777777" w:rsidR="00F26AA1" w:rsidRDefault="00F26AA1" w:rsidP="00F26AA1">
      <w:pPr>
        <w:pStyle w:val="ListParagraph"/>
        <w:spacing w:before="240"/>
        <w:ind w:left="0"/>
        <w:rPr>
          <w:rFonts w:ascii="Arial" w:hAnsi="Arial" w:cs="Arial"/>
          <w:sz w:val="24"/>
          <w:szCs w:val="24"/>
        </w:rPr>
      </w:pPr>
    </w:p>
    <w:p w14:paraId="1261C47E" w14:textId="77777777" w:rsidR="00F26AA1" w:rsidRDefault="00F26AA1" w:rsidP="00F26AA1">
      <w:pPr>
        <w:pStyle w:val="ListParagraph"/>
        <w:numPr>
          <w:ilvl w:val="0"/>
          <w:numId w:val="32"/>
        </w:numPr>
        <w:spacing w:before="240" w:after="200" w:line="276" w:lineRule="auto"/>
        <w:rPr>
          <w:rFonts w:ascii="Arial" w:hAnsi="Arial" w:cs="Arial"/>
          <w:sz w:val="24"/>
          <w:szCs w:val="24"/>
        </w:rPr>
      </w:pPr>
      <w:r w:rsidRPr="00115D0A">
        <w:rPr>
          <w:rFonts w:ascii="Arial" w:hAnsi="Arial" w:cs="Arial"/>
          <w:b/>
          <w:sz w:val="24"/>
          <w:szCs w:val="24"/>
        </w:rPr>
        <w:t>Note</w:t>
      </w:r>
      <w:r>
        <w:rPr>
          <w:rFonts w:ascii="Arial" w:hAnsi="Arial" w:cs="Arial"/>
          <w:sz w:val="24"/>
          <w:szCs w:val="24"/>
        </w:rPr>
        <w:t xml:space="preserve">: </w:t>
      </w:r>
    </w:p>
    <w:p w14:paraId="4BBBE426" w14:textId="77777777" w:rsidR="00F26AA1" w:rsidRDefault="00F26AA1" w:rsidP="00F26AA1">
      <w:pPr>
        <w:pStyle w:val="ListParagraph"/>
        <w:spacing w:before="240"/>
        <w:ind w:left="780"/>
        <w:rPr>
          <w:rFonts w:ascii="Arial" w:hAnsi="Arial" w:cs="Arial"/>
          <w:sz w:val="24"/>
          <w:szCs w:val="24"/>
        </w:rPr>
      </w:pPr>
    </w:p>
    <w:p w14:paraId="022C5F7F" w14:textId="5F37AD67" w:rsidR="00F26AA1" w:rsidRDefault="00F26AA1" w:rsidP="00F26AA1">
      <w:pPr>
        <w:pStyle w:val="ListParagraph"/>
        <w:numPr>
          <w:ilvl w:val="0"/>
          <w:numId w:val="33"/>
        </w:numPr>
        <w:spacing w:before="240" w:after="200" w:line="276" w:lineRule="auto"/>
        <w:rPr>
          <w:rFonts w:ascii="Arial" w:hAnsi="Arial" w:cs="Arial"/>
          <w:sz w:val="24"/>
          <w:szCs w:val="24"/>
        </w:rPr>
      </w:pPr>
      <w:r w:rsidRPr="00115D0A">
        <w:rPr>
          <w:rFonts w:ascii="Arial" w:hAnsi="Arial" w:cs="Arial"/>
          <w:sz w:val="24"/>
          <w:szCs w:val="24"/>
        </w:rPr>
        <w:t xml:space="preserve">A template is displayed in the </w:t>
      </w:r>
      <w:r>
        <w:rPr>
          <w:rFonts w:ascii="Arial" w:hAnsi="Arial" w:cs="Arial"/>
          <w:sz w:val="24"/>
          <w:szCs w:val="24"/>
        </w:rPr>
        <w:t xml:space="preserve">Edgeworth Public </w:t>
      </w:r>
      <w:r w:rsidR="00E6779A">
        <w:rPr>
          <w:rFonts w:ascii="Arial" w:hAnsi="Arial" w:cs="Arial"/>
          <w:sz w:val="24"/>
          <w:szCs w:val="24"/>
        </w:rPr>
        <w:t xml:space="preserve">School </w:t>
      </w:r>
      <w:r w:rsidR="00E6779A" w:rsidRPr="00115D0A">
        <w:rPr>
          <w:rFonts w:ascii="Arial" w:hAnsi="Arial" w:cs="Arial"/>
          <w:sz w:val="24"/>
          <w:szCs w:val="24"/>
        </w:rPr>
        <w:t>Preschool</w:t>
      </w:r>
      <w:r w:rsidRPr="00115D0A">
        <w:rPr>
          <w:rFonts w:ascii="Arial" w:hAnsi="Arial" w:cs="Arial"/>
          <w:sz w:val="24"/>
          <w:szCs w:val="24"/>
        </w:rPr>
        <w:t xml:space="preserve"> which states that complaints should be directed to the school principal. </w:t>
      </w:r>
    </w:p>
    <w:p w14:paraId="7B584EDE" w14:textId="77777777" w:rsidR="00F26AA1" w:rsidRPr="00115D0A" w:rsidRDefault="00F26AA1" w:rsidP="00F26AA1">
      <w:pPr>
        <w:pStyle w:val="ListParagraph"/>
        <w:numPr>
          <w:ilvl w:val="0"/>
          <w:numId w:val="33"/>
        </w:numPr>
        <w:spacing w:before="240" w:after="200" w:line="276" w:lineRule="auto"/>
        <w:rPr>
          <w:rFonts w:ascii="Arial" w:hAnsi="Arial" w:cs="Arial"/>
          <w:sz w:val="24"/>
          <w:szCs w:val="24"/>
        </w:rPr>
      </w:pPr>
      <w:r w:rsidRPr="00115D0A">
        <w:rPr>
          <w:rFonts w:ascii="Arial" w:hAnsi="Arial" w:cs="Arial"/>
          <w:sz w:val="24"/>
          <w:szCs w:val="24"/>
        </w:rPr>
        <w:t>If a staff member has concerns related to the behaviour or actions of another employee, contractor or volunteer, they should contact the Director, Employee Performance and Conduct Directorate (EPAC).</w:t>
      </w:r>
    </w:p>
    <w:p w14:paraId="0B782362" w14:textId="77777777" w:rsidR="00F26AA1" w:rsidRDefault="00F26AA1" w:rsidP="0019019B">
      <w:pPr>
        <w:pStyle w:val="ListParagraph"/>
        <w:ind w:left="0"/>
        <w:rPr>
          <w:rFonts w:ascii="Arial" w:hAnsi="Arial" w:cs="Arial"/>
          <w:sz w:val="24"/>
          <w:szCs w:val="24"/>
        </w:rPr>
      </w:pPr>
    </w:p>
    <w:p w14:paraId="30E6E3DD" w14:textId="77777777" w:rsidR="0019019B" w:rsidRPr="006910DB" w:rsidRDefault="0019019B" w:rsidP="0019019B">
      <w:pPr>
        <w:pStyle w:val="ListParagraph"/>
        <w:ind w:left="0"/>
        <w:rPr>
          <w:rFonts w:ascii="Arial" w:hAnsi="Arial" w:cs="Arial"/>
          <w:i/>
          <w:sz w:val="24"/>
          <w:szCs w:val="24"/>
        </w:rPr>
      </w:pPr>
    </w:p>
    <w:p w14:paraId="2EF3C5E8" w14:textId="49318CAC" w:rsidR="002E4107" w:rsidRPr="00FA4516" w:rsidRDefault="002E4107" w:rsidP="0019019B"/>
    <w:sectPr w:rsidR="002E4107" w:rsidRPr="00FA4516" w:rsidSect="00283D06">
      <w:headerReference w:type="even" r:id="rId15"/>
      <w:headerReference w:type="default" r:id="rId16"/>
      <w:footerReference w:type="even" r:id="rId17"/>
      <w:footerReference w:type="default" r:id="rId18"/>
      <w:headerReference w:type="first" r:id="rId19"/>
      <w:footerReference w:type="first" r:id="rId20"/>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0E93" w14:textId="77777777" w:rsidR="007D3E41" w:rsidRDefault="007D3E41" w:rsidP="007E7A10">
      <w:pPr>
        <w:spacing w:after="0" w:line="240" w:lineRule="auto"/>
      </w:pPr>
      <w:r>
        <w:separator/>
      </w:r>
    </w:p>
  </w:endnote>
  <w:endnote w:type="continuationSeparator" w:id="0">
    <w:p w14:paraId="5FB36420" w14:textId="77777777" w:rsidR="007D3E41" w:rsidRDefault="007D3E41"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2417" w14:textId="77777777" w:rsidR="00CF0AB6" w:rsidRDefault="00CF0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AF43" w14:textId="77777777" w:rsidR="00CF0AB6" w:rsidRDefault="00CF0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3908" w14:textId="77777777" w:rsidR="00CF0AB6" w:rsidRDefault="00CF0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889E" w14:textId="77777777" w:rsidR="007D3E41" w:rsidRDefault="007D3E41" w:rsidP="007E7A10">
      <w:pPr>
        <w:spacing w:after="0" w:line="240" w:lineRule="auto"/>
      </w:pPr>
      <w:r>
        <w:separator/>
      </w:r>
    </w:p>
  </w:footnote>
  <w:footnote w:type="continuationSeparator" w:id="0">
    <w:p w14:paraId="20159B16" w14:textId="77777777" w:rsidR="007D3E41" w:rsidRDefault="007D3E41"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9B6A" w14:textId="77777777" w:rsidR="00CF0AB6" w:rsidRDefault="00CF0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79F51C99"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sidR="00CF0AB6">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0B4F" w14:textId="77777777" w:rsidR="00CF0AB6" w:rsidRDefault="00CF0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934F0D"/>
    <w:multiLevelType w:val="hybridMultilevel"/>
    <w:tmpl w:val="EADECA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066112"/>
    <w:multiLevelType w:val="hybridMultilevel"/>
    <w:tmpl w:val="997E1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32593E8A"/>
    <w:multiLevelType w:val="hybridMultilevel"/>
    <w:tmpl w:val="00FC1B2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0316DD"/>
    <w:multiLevelType w:val="hybridMultilevel"/>
    <w:tmpl w:val="C5A25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1154ADB"/>
    <w:multiLevelType w:val="hybridMultilevel"/>
    <w:tmpl w:val="D786B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D416AED"/>
    <w:multiLevelType w:val="hybridMultilevel"/>
    <w:tmpl w:val="96FA8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8"/>
  </w:num>
  <w:num w:numId="2">
    <w:abstractNumId w:val="3"/>
  </w:num>
  <w:num w:numId="3">
    <w:abstractNumId w:val="29"/>
  </w:num>
  <w:num w:numId="4">
    <w:abstractNumId w:val="13"/>
  </w:num>
  <w:num w:numId="5">
    <w:abstractNumId w:val="31"/>
  </w:num>
  <w:num w:numId="6">
    <w:abstractNumId w:val="26"/>
  </w:num>
  <w:num w:numId="7">
    <w:abstractNumId w:val="5"/>
  </w:num>
  <w:num w:numId="8">
    <w:abstractNumId w:val="14"/>
  </w:num>
  <w:num w:numId="9">
    <w:abstractNumId w:val="21"/>
  </w:num>
  <w:num w:numId="10">
    <w:abstractNumId w:val="1"/>
  </w:num>
  <w:num w:numId="11">
    <w:abstractNumId w:val="2"/>
  </w:num>
  <w:num w:numId="12">
    <w:abstractNumId w:val="19"/>
  </w:num>
  <w:num w:numId="13">
    <w:abstractNumId w:val="16"/>
  </w:num>
  <w:num w:numId="14">
    <w:abstractNumId w:val="24"/>
  </w:num>
  <w:num w:numId="15">
    <w:abstractNumId w:val="11"/>
  </w:num>
  <w:num w:numId="16">
    <w:abstractNumId w:val="8"/>
  </w:num>
  <w:num w:numId="17">
    <w:abstractNumId w:val="30"/>
  </w:num>
  <w:num w:numId="18">
    <w:abstractNumId w:val="23"/>
  </w:num>
  <w:num w:numId="19">
    <w:abstractNumId w:val="17"/>
  </w:num>
  <w:num w:numId="20">
    <w:abstractNumId w:val="20"/>
  </w:num>
  <w:num w:numId="21">
    <w:abstractNumId w:val="4"/>
  </w:num>
  <w:num w:numId="22">
    <w:abstractNumId w:val="25"/>
  </w:num>
  <w:num w:numId="23">
    <w:abstractNumId w:val="6"/>
  </w:num>
  <w:num w:numId="24">
    <w:abstractNumId w:val="10"/>
  </w:num>
  <w:num w:numId="25">
    <w:abstractNumId w:val="0"/>
  </w:num>
  <w:num w:numId="26">
    <w:abstractNumId w:val="9"/>
  </w:num>
  <w:num w:numId="27">
    <w:abstractNumId w:val="27"/>
  </w:num>
  <w:num w:numId="28">
    <w:abstractNumId w:val="22"/>
  </w:num>
  <w:num w:numId="29">
    <w:abstractNumId w:val="12"/>
  </w:num>
  <w:num w:numId="30">
    <w:abstractNumId w:val="7"/>
  </w:num>
  <w:num w:numId="31">
    <w:abstractNumId w:val="18"/>
  </w:num>
  <w:num w:numId="32">
    <w:abstractNumId w:val="1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34108"/>
    <w:rsid w:val="00041F73"/>
    <w:rsid w:val="0009502C"/>
    <w:rsid w:val="000E256E"/>
    <w:rsid w:val="0019019B"/>
    <w:rsid w:val="001B525C"/>
    <w:rsid w:val="00283D06"/>
    <w:rsid w:val="002A47E2"/>
    <w:rsid w:val="002B03A5"/>
    <w:rsid w:val="002B7A80"/>
    <w:rsid w:val="002C6B88"/>
    <w:rsid w:val="002D6235"/>
    <w:rsid w:val="002E4107"/>
    <w:rsid w:val="0030503A"/>
    <w:rsid w:val="00403F6F"/>
    <w:rsid w:val="004141A8"/>
    <w:rsid w:val="004B3845"/>
    <w:rsid w:val="005124AA"/>
    <w:rsid w:val="005436A0"/>
    <w:rsid w:val="005D143F"/>
    <w:rsid w:val="00602656"/>
    <w:rsid w:val="00642DB9"/>
    <w:rsid w:val="00692A82"/>
    <w:rsid w:val="006D0A71"/>
    <w:rsid w:val="006E4D21"/>
    <w:rsid w:val="00740AEA"/>
    <w:rsid w:val="00792849"/>
    <w:rsid w:val="007C0083"/>
    <w:rsid w:val="007D3E41"/>
    <w:rsid w:val="007E7A10"/>
    <w:rsid w:val="008479E6"/>
    <w:rsid w:val="00863571"/>
    <w:rsid w:val="008746FD"/>
    <w:rsid w:val="00890CBD"/>
    <w:rsid w:val="008F1830"/>
    <w:rsid w:val="00933D4B"/>
    <w:rsid w:val="00A57EB2"/>
    <w:rsid w:val="00AD7862"/>
    <w:rsid w:val="00B52145"/>
    <w:rsid w:val="00BC2929"/>
    <w:rsid w:val="00BE7746"/>
    <w:rsid w:val="00CE5BA6"/>
    <w:rsid w:val="00CF0AB6"/>
    <w:rsid w:val="00D163B3"/>
    <w:rsid w:val="00D31DF8"/>
    <w:rsid w:val="00DC552D"/>
    <w:rsid w:val="00E04A03"/>
    <w:rsid w:val="00E33FE7"/>
    <w:rsid w:val="00E452A0"/>
    <w:rsid w:val="00E574D0"/>
    <w:rsid w:val="00E6779A"/>
    <w:rsid w:val="00E839F9"/>
    <w:rsid w:val="00EA582D"/>
    <w:rsid w:val="00EB06A4"/>
    <w:rsid w:val="00F067C6"/>
    <w:rsid w:val="00F14633"/>
    <w:rsid w:val="00F26AA1"/>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37F5"/>
  <w15:docId w15:val="{F76CBA16-C8A0-4565-8836-A5CF317A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character" w:customStyle="1" w:styleId="UnresolvedMention">
    <w:name w:val="Unresolved Mention"/>
    <w:basedOn w:val="DefaultParagraphFont"/>
    <w:uiPriority w:val="99"/>
    <w:semiHidden/>
    <w:unhideWhenUsed/>
    <w:rsid w:val="00D3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yperlink" Target="https://education.nsw.gov.au/policy-library/associated-documents/School-complaint-procedure_AC.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nsw.gov.au/policy-library/policies/complaints-handling-policyhttps:/education.nsw.gov.au/policy-library/policies/complaints-handling-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6.austlii.edu.au/cgi-bin/viewdoc/au/legis/nsw/consol_reg/eacsnr422/s176.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6.austlii.edu.au/cgi-bin/viewdoc/au/legis/nsw/consol_reg/eacsnr422/s168.html" TargetMode="External"/><Relationship Id="rId14" Type="http://schemas.openxmlformats.org/officeDocument/2006/relationships/hyperlink" Target="https://education.nsw.gov.au/policy-library/associated-documents/The-2014-Code-of-Conduct-approved-by-Minister-1-July-2014-updated-Dec-2016-not-tracked.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E7A1-C39E-4B77-917A-539E85C5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4</cp:revision>
  <cp:lastPrinted>2018-03-26T02:06:00Z</cp:lastPrinted>
  <dcterms:created xsi:type="dcterms:W3CDTF">2018-10-16T21:19:00Z</dcterms:created>
  <dcterms:modified xsi:type="dcterms:W3CDTF">2018-10-17T23:00:00Z</dcterms:modified>
</cp:coreProperties>
</file>