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7C2F" w14:textId="77777777" w:rsidR="0060685E" w:rsidRDefault="0060685E" w:rsidP="0060685E">
      <w:pPr>
        <w:rPr>
          <w:rFonts w:ascii="Arial" w:eastAsia="Arial" w:hAnsi="Arial" w:cs="Arial"/>
          <w:b/>
          <w:color w:val="0070C0"/>
          <w:sz w:val="16"/>
          <w:szCs w:val="16"/>
        </w:rPr>
      </w:pPr>
      <w:bookmarkStart w:id="0" w:name="_GoBack"/>
      <w:bookmarkEnd w:id="0"/>
    </w:p>
    <w:p w14:paraId="5148807C" w14:textId="77777777" w:rsidR="0060685E" w:rsidRPr="0060685E" w:rsidRDefault="0060685E" w:rsidP="0060685E">
      <w:pPr>
        <w:jc w:val="center"/>
        <w:rPr>
          <w:rFonts w:ascii="Arial" w:hAnsi="Arial" w:cs="Arial"/>
          <w:b/>
          <w:sz w:val="36"/>
          <w:szCs w:val="36"/>
          <w:lang w:val="en-US"/>
        </w:rPr>
      </w:pPr>
      <w:r w:rsidRPr="0060685E">
        <w:rPr>
          <w:rFonts w:ascii="Arial" w:eastAsia="Arial" w:hAnsi="Arial" w:cs="Arial"/>
          <w:b/>
          <w:sz w:val="36"/>
          <w:szCs w:val="36"/>
        </w:rPr>
        <w:t>Water Safety</w:t>
      </w:r>
    </w:p>
    <w:p w14:paraId="272B1168" w14:textId="18E615B1"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60685E">
        <w:rPr>
          <w:rFonts w:ascii="Arial" w:hAnsi="Arial" w:cs="Arial"/>
          <w:b/>
          <w:sz w:val="24"/>
          <w:szCs w:val="24"/>
          <w:lang w:val="en-US"/>
        </w:rPr>
        <w:t>07/0</w:t>
      </w:r>
      <w:r w:rsidR="00381869">
        <w:rPr>
          <w:rFonts w:ascii="Arial" w:hAnsi="Arial" w:cs="Arial"/>
          <w:b/>
          <w:sz w:val="24"/>
          <w:szCs w:val="24"/>
          <w:lang w:val="en-US"/>
        </w:rPr>
        <w:t>8</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sidR="0060685E">
        <w:rPr>
          <w:rFonts w:ascii="Arial" w:hAnsi="Arial" w:cs="Arial"/>
          <w:b/>
          <w:sz w:val="24"/>
          <w:szCs w:val="24"/>
          <w:lang w:val="en-US"/>
        </w:rPr>
        <w:t>07/08</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60685E"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669A58AF" w:rsidR="0060685E" w:rsidRDefault="0060685E">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6FF42B6B" w:rsidR="0060685E" w:rsidRDefault="0060685E">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00C610EA" w:rsidR="0060685E" w:rsidRDefault="0060685E">
            <w:pPr>
              <w:spacing w:line="240" w:lineRule="auto"/>
              <w:jc w:val="center"/>
              <w:rPr>
                <w:rFonts w:ascii="Arial" w:hAnsi="Arial" w:cs="Arial"/>
                <w:b/>
                <w:sz w:val="24"/>
                <w:szCs w:val="24"/>
              </w:rPr>
            </w:pPr>
            <w:r w:rsidRPr="0080186C">
              <w:rPr>
                <w:rFonts w:ascii="Arial" w:hAnsi="Arial" w:cs="Arial"/>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59A7766A" w:rsidR="0060685E" w:rsidRDefault="00522BBE">
            <w:pPr>
              <w:spacing w:line="240" w:lineRule="auto"/>
              <w:jc w:val="center"/>
              <w:rPr>
                <w:rFonts w:ascii="Arial" w:eastAsia="Arial" w:hAnsi="Arial" w:cs="Arial"/>
                <w:b/>
                <w:sz w:val="24"/>
                <w:szCs w:val="24"/>
              </w:rPr>
            </w:pPr>
            <w:hyperlink r:id="rId9" w:history="1">
              <w:r w:rsidR="0060685E" w:rsidRPr="00EF4A13">
                <w:rPr>
                  <w:rStyle w:val="Hyperlink"/>
                  <w:rFonts w:ascii="Arial" w:eastAsia="Arial" w:hAnsi="Arial" w:cs="Arial"/>
                  <w:b/>
                  <w:sz w:val="24"/>
                  <w:szCs w:val="24"/>
                </w:rPr>
                <w:t>Preschool Handbook</w:t>
              </w:r>
            </w:hyperlink>
            <w:r w:rsidR="0060685E"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4B78FE12" w:rsidR="0060685E" w:rsidRDefault="0060685E">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60685E"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3B88F23" w14:textId="7BB7CA22" w:rsidR="0060685E" w:rsidRDefault="00522BBE">
            <w:pPr>
              <w:shd w:val="clear" w:color="auto" w:fill="FFFFFF"/>
              <w:spacing w:before="100" w:beforeAutospacing="1" w:after="100" w:afterAutospacing="1" w:line="240" w:lineRule="auto"/>
              <w:rPr>
                <w:sz w:val="24"/>
                <w:szCs w:val="24"/>
              </w:rPr>
            </w:pPr>
            <w:hyperlink r:id="rId10" w:history="1">
              <w:r w:rsidR="0060685E" w:rsidRPr="00C0219A">
                <w:rPr>
                  <w:rFonts w:ascii="Arial" w:eastAsia="Times New Roman" w:hAnsi="Arial" w:cs="Arial"/>
                  <w:sz w:val="24"/>
                  <w:szCs w:val="24"/>
                  <w:u w:val="single"/>
                  <w:lang w:val="en" w:eastAsia="en-AU"/>
                </w:rPr>
                <w:t>Regulation 168 (2)(a)</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4D27323" w14:textId="0C0EDC60" w:rsidR="0060685E" w:rsidRDefault="0060685E" w:rsidP="00663FAC">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policy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1" w:history="1">
              <w:r>
                <w:rPr>
                  <w:rStyle w:val="Hyperlink"/>
                  <w:rFonts w:ascii="Arial" w:eastAsia="Times New Roman" w:hAnsi="Arial" w:cs="Arial"/>
                  <w:spacing w:val="2"/>
                  <w:sz w:val="24"/>
                  <w:szCs w:val="24"/>
                  <w:lang w:eastAsia="en-AU"/>
                </w:rPr>
                <w:t>website</w:t>
              </w:r>
            </w:hyperlink>
            <w:r w:rsidR="00381869">
              <w:rPr>
                <w:rFonts w:ascii="Arial" w:eastAsia="Times New Roman" w:hAnsi="Arial" w:cs="Arial"/>
                <w:color w:val="000000" w:themeColor="text1"/>
                <w:spacing w:val="2"/>
                <w:sz w:val="24"/>
                <w:szCs w:val="24"/>
                <w:lang w:eastAsia="en-AU"/>
              </w:rPr>
              <w:t>:</w:t>
            </w:r>
          </w:p>
          <w:p w14:paraId="2897D810" w14:textId="77777777" w:rsidR="0060685E" w:rsidRPr="00AF1C94" w:rsidRDefault="0060685E" w:rsidP="0060685E">
            <w:pPr>
              <w:pStyle w:val="ListParagraph"/>
              <w:numPr>
                <w:ilvl w:val="0"/>
                <w:numId w:val="30"/>
              </w:numPr>
              <w:shd w:val="clear" w:color="auto" w:fill="FFFFFF"/>
              <w:spacing w:before="100" w:beforeAutospacing="1" w:after="100" w:afterAutospacing="1" w:line="240" w:lineRule="auto"/>
              <w:rPr>
                <w:rFonts w:ascii="Arial" w:eastAsia="Times New Roman" w:hAnsi="Arial" w:cs="Arial"/>
                <w:sz w:val="24"/>
                <w:szCs w:val="24"/>
                <w:lang w:val="en" w:eastAsia="en-AU"/>
              </w:rPr>
            </w:pPr>
            <w:r w:rsidRPr="00AF1C94">
              <w:rPr>
                <w:rFonts w:ascii="Arial" w:eastAsia="Times New Roman" w:hAnsi="Arial" w:cs="Arial"/>
                <w:sz w:val="24"/>
                <w:szCs w:val="24"/>
                <w:lang w:val="en" w:eastAsia="en-AU"/>
              </w:rPr>
              <w:t>Excursion Policy PD/2004/0010/V07</w:t>
            </w:r>
          </w:p>
          <w:p w14:paraId="0447C034" w14:textId="77777777" w:rsidR="0060685E" w:rsidRDefault="0060685E">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448A930" w14:textId="77777777" w:rsidR="0060685E" w:rsidRPr="000C396D" w:rsidRDefault="0060685E" w:rsidP="00663FAC">
            <w:pPr>
              <w:spacing w:line="276" w:lineRule="auto"/>
              <w:rPr>
                <w:rFonts w:ascii="Arial" w:eastAsia="Times New Roman" w:hAnsi="Arial" w:cs="Arial"/>
                <w:b/>
                <w:spacing w:val="2"/>
                <w:sz w:val="24"/>
                <w:szCs w:val="24"/>
                <w:lang w:eastAsia="en-AU"/>
              </w:rPr>
            </w:pPr>
            <w:r w:rsidRPr="000C396D">
              <w:rPr>
                <w:rFonts w:ascii="Arial" w:eastAsia="Times New Roman" w:hAnsi="Arial" w:cs="Arial"/>
                <w:b/>
                <w:spacing w:val="2"/>
                <w:sz w:val="24"/>
                <w:szCs w:val="24"/>
                <w:lang w:eastAsia="en-AU"/>
              </w:rPr>
              <w:t>2.1: Health</w:t>
            </w:r>
          </w:p>
          <w:p w14:paraId="528F8C4D" w14:textId="77777777" w:rsidR="0060685E" w:rsidRPr="004D35D0" w:rsidRDefault="0060685E" w:rsidP="00663FAC">
            <w:pPr>
              <w:spacing w:line="276" w:lineRule="auto"/>
              <w:rPr>
                <w:rFonts w:ascii="Arial" w:eastAsia="Times New Roman" w:hAnsi="Arial" w:cs="Arial"/>
                <w:spacing w:val="2"/>
                <w:sz w:val="24"/>
                <w:szCs w:val="24"/>
                <w:lang w:eastAsia="en-AU"/>
              </w:rPr>
            </w:pPr>
            <w:r w:rsidRPr="004D35D0">
              <w:rPr>
                <w:rFonts w:ascii="Arial" w:eastAsia="Times New Roman" w:hAnsi="Arial" w:cs="Arial"/>
                <w:spacing w:val="2"/>
                <w:sz w:val="24"/>
                <w:szCs w:val="24"/>
                <w:lang w:eastAsia="en-AU"/>
              </w:rPr>
              <w:t>Each child’s health needs are supported</w:t>
            </w:r>
          </w:p>
          <w:p w14:paraId="68063518" w14:textId="77777777" w:rsidR="0060685E" w:rsidRPr="000C396D" w:rsidRDefault="0060685E" w:rsidP="00663FAC">
            <w:pPr>
              <w:rPr>
                <w:rFonts w:ascii="Arial" w:eastAsia="Times New Roman" w:hAnsi="Arial" w:cs="Arial"/>
                <w:b/>
                <w:spacing w:val="2"/>
                <w:sz w:val="24"/>
                <w:szCs w:val="24"/>
                <w:lang w:eastAsia="en-AU"/>
              </w:rPr>
            </w:pPr>
            <w:r w:rsidRPr="000C396D">
              <w:rPr>
                <w:rFonts w:ascii="Arial" w:eastAsia="Times New Roman" w:hAnsi="Arial" w:cs="Arial"/>
                <w:b/>
                <w:spacing w:val="2"/>
                <w:sz w:val="24"/>
                <w:szCs w:val="24"/>
                <w:lang w:eastAsia="en-AU"/>
              </w:rPr>
              <w:t>2.2.1: Supervision</w:t>
            </w:r>
          </w:p>
          <w:p w14:paraId="177AE24C" w14:textId="512FD2BA" w:rsidR="0060685E" w:rsidRDefault="0060685E">
            <w:pPr>
              <w:rPr>
                <w:sz w:val="24"/>
                <w:szCs w:val="24"/>
              </w:rPr>
            </w:pPr>
            <w:r w:rsidRPr="004D35D0">
              <w:rPr>
                <w:rFonts w:ascii="Arial" w:eastAsia="Times New Roman" w:hAnsi="Arial" w:cs="Arial"/>
                <w:spacing w:val="2"/>
                <w:sz w:val="24"/>
                <w:szCs w:val="24"/>
                <w:lang w:eastAsia="en-AU"/>
              </w:rPr>
              <w:t>Every reasonable precaution is taken to protect children from harm or any hazard likely to cause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tbl>
            <w:tblPr>
              <w:tblW w:w="10704" w:type="dxa"/>
              <w:tblBorders>
                <w:top w:val="nil"/>
                <w:left w:val="nil"/>
                <w:bottom w:val="nil"/>
                <w:right w:val="nil"/>
              </w:tblBorders>
              <w:tblLayout w:type="fixed"/>
              <w:tblLook w:val="0000" w:firstRow="0" w:lastRow="0" w:firstColumn="0" w:lastColumn="0" w:noHBand="0" w:noVBand="0"/>
            </w:tblPr>
            <w:tblGrid>
              <w:gridCol w:w="10704"/>
            </w:tblGrid>
            <w:tr w:rsidR="0060685E" w:rsidRPr="004D35D0" w14:paraId="3F42C9BF" w14:textId="77777777" w:rsidTr="00663FAC">
              <w:trPr>
                <w:trHeight w:val="142"/>
              </w:trPr>
              <w:tc>
                <w:tcPr>
                  <w:tcW w:w="10704" w:type="dxa"/>
                </w:tcPr>
                <w:p w14:paraId="5E550209" w14:textId="77777777" w:rsidR="00D651A5" w:rsidRDefault="0060685E" w:rsidP="00663FAC">
                  <w:pPr>
                    <w:autoSpaceDE w:val="0"/>
                    <w:autoSpaceDN w:val="0"/>
                    <w:adjustRightInd w:val="0"/>
                    <w:spacing w:after="0" w:line="240" w:lineRule="auto"/>
                    <w:rPr>
                      <w:rFonts w:ascii="Arial" w:hAnsi="Arial" w:cs="Arial"/>
                      <w:color w:val="000000"/>
                      <w:sz w:val="24"/>
                      <w:szCs w:val="24"/>
                    </w:rPr>
                  </w:pPr>
                  <w:r w:rsidRPr="004D35D0">
                    <w:rPr>
                      <w:rFonts w:ascii="Arial" w:hAnsi="Arial" w:cs="Arial"/>
                      <w:color w:val="000000"/>
                      <w:sz w:val="24"/>
                      <w:szCs w:val="24"/>
                    </w:rPr>
                    <w:t xml:space="preserve"> Wellbeing,</w:t>
                  </w:r>
                </w:p>
                <w:p w14:paraId="40F62DAB" w14:textId="39DE7D0B" w:rsidR="0060685E" w:rsidRPr="004D35D0" w:rsidRDefault="0060685E" w:rsidP="00663FAC">
                  <w:pPr>
                    <w:autoSpaceDE w:val="0"/>
                    <w:autoSpaceDN w:val="0"/>
                    <w:adjustRightInd w:val="0"/>
                    <w:spacing w:after="0" w:line="240" w:lineRule="auto"/>
                    <w:rPr>
                      <w:rFonts w:ascii="Arial" w:hAnsi="Arial" w:cs="Arial"/>
                      <w:color w:val="000000"/>
                      <w:sz w:val="24"/>
                      <w:szCs w:val="24"/>
                    </w:rPr>
                  </w:pPr>
                  <w:r w:rsidRPr="004D35D0">
                    <w:rPr>
                      <w:rFonts w:ascii="Arial" w:hAnsi="Arial" w:cs="Arial"/>
                      <w:color w:val="000000"/>
                      <w:sz w:val="24"/>
                      <w:szCs w:val="24"/>
                    </w:rPr>
                    <w:t xml:space="preserve"> p.</w:t>
                  </w:r>
                  <w:r w:rsidR="00D651A5">
                    <w:rPr>
                      <w:rFonts w:ascii="Arial" w:hAnsi="Arial" w:cs="Arial"/>
                      <w:color w:val="000000"/>
                      <w:sz w:val="24"/>
                      <w:szCs w:val="24"/>
                    </w:rPr>
                    <w:t xml:space="preserve"> 45</w:t>
                  </w:r>
                </w:p>
              </w:tc>
            </w:tr>
          </w:tbl>
          <w:p w14:paraId="4CEEC665" w14:textId="32B410D3" w:rsidR="0060685E" w:rsidRDefault="0060685E">
            <w:pPr>
              <w:rPr>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60685E" w:rsidRDefault="0060685E">
            <w:pPr>
              <w:spacing w:line="240" w:lineRule="auto"/>
              <w:rPr>
                <w:rFonts w:ascii="Arial" w:hAnsi="Arial" w:cs="Arial"/>
                <w:sz w:val="24"/>
                <w:szCs w:val="24"/>
              </w:rPr>
            </w:pPr>
          </w:p>
        </w:tc>
      </w:tr>
    </w:tbl>
    <w:p w14:paraId="1A630178" w14:textId="77777777" w:rsidR="0060685E" w:rsidRPr="0060685E" w:rsidRDefault="0060685E" w:rsidP="0060685E">
      <w:pPr>
        <w:spacing w:after="200" w:line="276" w:lineRule="auto"/>
        <w:rPr>
          <w:rFonts w:ascii="Arial" w:hAnsi="Arial" w:cs="Arial"/>
          <w:sz w:val="24"/>
          <w:szCs w:val="24"/>
        </w:rPr>
      </w:pPr>
    </w:p>
    <w:p w14:paraId="1F2E3406" w14:textId="0EC0ED79" w:rsidR="0060685E" w:rsidRPr="0060685E" w:rsidRDefault="0060685E" w:rsidP="0060685E">
      <w:pPr>
        <w:spacing w:after="200" w:line="276" w:lineRule="auto"/>
        <w:rPr>
          <w:rFonts w:ascii="Arial" w:hAnsi="Arial" w:cs="Arial"/>
          <w:sz w:val="24"/>
          <w:szCs w:val="24"/>
        </w:rPr>
      </w:pPr>
      <w:r w:rsidRPr="0060685E">
        <w:rPr>
          <w:rFonts w:ascii="Arial" w:hAnsi="Arial" w:cs="Arial"/>
          <w:sz w:val="24"/>
          <w:szCs w:val="24"/>
        </w:rPr>
        <w:t xml:space="preserve">The </w:t>
      </w:r>
      <w:r w:rsidRPr="0060685E">
        <w:rPr>
          <w:rFonts w:ascii="Arial" w:hAnsi="Arial" w:cs="Arial"/>
          <w:i/>
          <w:iCs/>
          <w:sz w:val="24"/>
          <w:szCs w:val="24"/>
        </w:rPr>
        <w:t xml:space="preserve">Education and Care Services National Regulations </w:t>
      </w:r>
      <w:r w:rsidRPr="0060685E">
        <w:rPr>
          <w:rFonts w:ascii="Arial" w:hAnsi="Arial" w:cs="Arial"/>
          <w:sz w:val="24"/>
          <w:szCs w:val="24"/>
        </w:rPr>
        <w:t xml:space="preserve">(regulation 168) state that a health and safety policy which includes water safety is required by all services and a risk management process undertaken (regulation 101). </w:t>
      </w:r>
    </w:p>
    <w:p w14:paraId="2452922B" w14:textId="4A8E8227" w:rsidR="0060685E" w:rsidRPr="0056076A" w:rsidRDefault="0060685E" w:rsidP="0060685E">
      <w:pPr>
        <w:pStyle w:val="Default"/>
      </w:pPr>
      <w:r w:rsidRPr="0056076A">
        <w:t>To provide connectedness with nature and opportunities for exploration, preschools ma</w:t>
      </w:r>
      <w:r>
        <w:t xml:space="preserve">y </w:t>
      </w:r>
      <w:r w:rsidRPr="0056076A">
        <w:t>choose to have mud and/or water features as a part of the outdoor environment. Staff need to assess the risk to children around water.</w:t>
      </w:r>
    </w:p>
    <w:p w14:paraId="78B22186" w14:textId="77777777" w:rsidR="0060685E" w:rsidRPr="0056076A" w:rsidRDefault="0060685E" w:rsidP="0060685E">
      <w:pPr>
        <w:pStyle w:val="Default"/>
        <w:ind w:left="360" w:hanging="360"/>
      </w:pPr>
    </w:p>
    <w:p w14:paraId="64BD0F1C" w14:textId="3058B85C" w:rsidR="0060685E" w:rsidRPr="0056076A" w:rsidRDefault="0060685E" w:rsidP="000E2FE1">
      <w:pPr>
        <w:pStyle w:val="Default"/>
        <w:numPr>
          <w:ilvl w:val="0"/>
          <w:numId w:val="28"/>
        </w:numPr>
        <w:ind w:left="426" w:hanging="426"/>
      </w:pPr>
      <w:r w:rsidRPr="0056076A">
        <w:rPr>
          <w:b/>
          <w:bCs/>
          <w:i/>
          <w:iCs/>
        </w:rPr>
        <w:t>Ensuring:</w:t>
      </w:r>
    </w:p>
    <w:p w14:paraId="43F9818F" w14:textId="77777777" w:rsidR="0060685E" w:rsidRPr="0056076A" w:rsidRDefault="0060685E" w:rsidP="00381869">
      <w:pPr>
        <w:pStyle w:val="Default"/>
        <w:ind w:left="720"/>
      </w:pPr>
    </w:p>
    <w:p w14:paraId="55EC235D" w14:textId="5F19A5B6" w:rsidR="0060685E" w:rsidRPr="0056076A" w:rsidRDefault="0060685E" w:rsidP="00381869">
      <w:pPr>
        <w:pStyle w:val="Default"/>
        <w:numPr>
          <w:ilvl w:val="1"/>
          <w:numId w:val="30"/>
        </w:numPr>
      </w:pPr>
      <w:r w:rsidRPr="0056076A">
        <w:t xml:space="preserve">Adequate supervision at all times. </w:t>
      </w:r>
    </w:p>
    <w:p w14:paraId="5F158D83" w14:textId="77777777" w:rsidR="0060685E" w:rsidRPr="0056076A" w:rsidRDefault="0060685E" w:rsidP="00381869">
      <w:pPr>
        <w:pStyle w:val="Default"/>
        <w:ind w:left="1080"/>
      </w:pPr>
    </w:p>
    <w:p w14:paraId="58E2B58D" w14:textId="616FB289" w:rsidR="0060685E" w:rsidRPr="0056076A" w:rsidRDefault="0060685E" w:rsidP="00381869">
      <w:pPr>
        <w:pStyle w:val="Default"/>
        <w:numPr>
          <w:ilvl w:val="0"/>
          <w:numId w:val="30"/>
        </w:numPr>
        <w:ind w:left="1080"/>
      </w:pPr>
      <w:r w:rsidRPr="0056076A">
        <w:t>Water containers or water features that could be dro</w:t>
      </w:r>
      <w:r>
        <w:t xml:space="preserve">wning hazards are appropriately </w:t>
      </w:r>
      <w:r w:rsidRPr="0056076A">
        <w:t xml:space="preserve">covered or inaccessible to children e.g. mud pit located near </w:t>
      </w:r>
      <w:r w:rsidR="008B5E67">
        <w:t>side fence</w:t>
      </w:r>
      <w:r w:rsidRPr="0056076A">
        <w:t xml:space="preserve"> of preschool. </w:t>
      </w:r>
    </w:p>
    <w:p w14:paraId="0C5BCFB2" w14:textId="77777777" w:rsidR="0060685E" w:rsidRPr="0056076A" w:rsidRDefault="0060685E" w:rsidP="00381869">
      <w:pPr>
        <w:pStyle w:val="Default"/>
        <w:ind w:left="1080"/>
      </w:pPr>
    </w:p>
    <w:p w14:paraId="602E7D09" w14:textId="018308AA" w:rsidR="0060685E" w:rsidRPr="0056076A" w:rsidRDefault="0060685E" w:rsidP="00381869">
      <w:pPr>
        <w:pStyle w:val="Default"/>
        <w:numPr>
          <w:ilvl w:val="0"/>
          <w:numId w:val="30"/>
        </w:numPr>
        <w:ind w:left="1080"/>
      </w:pPr>
      <w:r w:rsidRPr="0056076A">
        <w:t xml:space="preserve">Water troughs or containers for water play are filled to a safe </w:t>
      </w:r>
      <w:r>
        <w:t>level. These activities will be</w:t>
      </w:r>
      <w:r w:rsidR="00381869">
        <w:t xml:space="preserve"> </w:t>
      </w:r>
      <w:r w:rsidRPr="0056076A">
        <w:t xml:space="preserve">supervised at all times and containers or troughs will be </w:t>
      </w:r>
      <w:r>
        <w:t>emptied onto garden areas after</w:t>
      </w:r>
      <w:r w:rsidR="00381869">
        <w:t xml:space="preserve"> </w:t>
      </w:r>
      <w:r w:rsidRPr="0056076A">
        <w:t>use. Children will be disco</w:t>
      </w:r>
      <w:r w:rsidR="000E2FE1">
        <w:t xml:space="preserve">uraged from drinking </w:t>
      </w:r>
      <w:r w:rsidRPr="0056076A">
        <w:t xml:space="preserve">water </w:t>
      </w:r>
      <w:r w:rsidR="000E2FE1">
        <w:t xml:space="preserve">from these </w:t>
      </w:r>
      <w:r w:rsidRPr="0056076A">
        <w:t xml:space="preserve">activities. </w:t>
      </w:r>
    </w:p>
    <w:p w14:paraId="727FB26F" w14:textId="77777777" w:rsidR="0060685E" w:rsidRPr="0056076A" w:rsidRDefault="0060685E" w:rsidP="00381869">
      <w:pPr>
        <w:pStyle w:val="Default"/>
        <w:ind w:left="1080"/>
      </w:pPr>
    </w:p>
    <w:p w14:paraId="27ED494E" w14:textId="045AB3C8" w:rsidR="0060685E" w:rsidRPr="0056076A" w:rsidRDefault="0060685E" w:rsidP="00381869">
      <w:pPr>
        <w:pStyle w:val="Default"/>
        <w:numPr>
          <w:ilvl w:val="0"/>
          <w:numId w:val="30"/>
        </w:numPr>
        <w:ind w:left="1080"/>
      </w:pPr>
      <w:r w:rsidRPr="0056076A">
        <w:t xml:space="preserve">Pooled water after rain is managed by </w:t>
      </w:r>
      <w:r>
        <w:t>all staff</w:t>
      </w:r>
      <w:r w:rsidR="000E2FE1">
        <w:t>.</w:t>
      </w:r>
    </w:p>
    <w:p w14:paraId="55220E46" w14:textId="77777777" w:rsidR="0060685E" w:rsidRPr="0056076A" w:rsidRDefault="0060685E" w:rsidP="00381869">
      <w:pPr>
        <w:pStyle w:val="Default"/>
        <w:ind w:left="1080"/>
      </w:pPr>
    </w:p>
    <w:p w14:paraId="168A8493" w14:textId="3B403A91" w:rsidR="0060685E" w:rsidRPr="0056076A" w:rsidRDefault="0060685E" w:rsidP="00381869">
      <w:pPr>
        <w:pStyle w:val="Default"/>
        <w:numPr>
          <w:ilvl w:val="0"/>
          <w:numId w:val="30"/>
        </w:numPr>
        <w:ind w:left="1080"/>
      </w:pPr>
      <w:r w:rsidRPr="0056076A">
        <w:t>Children d</w:t>
      </w:r>
      <w:r w:rsidR="000E2FE1">
        <w:t>o not have access to hot water.</w:t>
      </w:r>
    </w:p>
    <w:p w14:paraId="5B0CB984" w14:textId="77777777" w:rsidR="0060685E" w:rsidRPr="0056076A" w:rsidRDefault="0060685E" w:rsidP="00381869">
      <w:pPr>
        <w:pStyle w:val="Default"/>
        <w:ind w:left="1080"/>
      </w:pPr>
    </w:p>
    <w:p w14:paraId="1235ED0D" w14:textId="4D346B2E" w:rsidR="0060685E" w:rsidRPr="0056076A" w:rsidRDefault="0060685E" w:rsidP="00381869">
      <w:pPr>
        <w:pStyle w:val="Default"/>
        <w:numPr>
          <w:ilvl w:val="1"/>
          <w:numId w:val="30"/>
        </w:numPr>
      </w:pPr>
      <w:r w:rsidRPr="0056076A">
        <w:t>Educators do not carry or consume hot dri</w:t>
      </w:r>
      <w:r w:rsidR="000E2FE1">
        <w:t>nks where children are present.</w:t>
      </w:r>
    </w:p>
    <w:p w14:paraId="39D3B502" w14:textId="77777777" w:rsidR="0060685E" w:rsidRPr="0056076A" w:rsidRDefault="0060685E" w:rsidP="0060685E">
      <w:pPr>
        <w:pStyle w:val="Default"/>
        <w:ind w:left="360"/>
      </w:pPr>
    </w:p>
    <w:p w14:paraId="1D73359F" w14:textId="12A3A80A" w:rsidR="00381869" w:rsidRDefault="00381869" w:rsidP="0060685E">
      <w:pPr>
        <w:pStyle w:val="Default"/>
        <w:ind w:left="720" w:hanging="360"/>
      </w:pPr>
    </w:p>
    <w:p w14:paraId="09D3EACB" w14:textId="0630E94F" w:rsidR="0060685E" w:rsidRPr="0056076A" w:rsidRDefault="0060685E" w:rsidP="00381869">
      <w:pPr>
        <w:pStyle w:val="Default"/>
        <w:numPr>
          <w:ilvl w:val="0"/>
          <w:numId w:val="31"/>
        </w:numPr>
      </w:pPr>
      <w:r w:rsidRPr="0056076A">
        <w:lastRenderedPageBreak/>
        <w:t xml:space="preserve">Ensure risk assessments for excursions planned near water identify a higher staff to child ratio to ensure adequate supervision. </w:t>
      </w:r>
    </w:p>
    <w:p w14:paraId="21E311CA" w14:textId="77777777" w:rsidR="0060685E" w:rsidRPr="0056076A" w:rsidRDefault="0060685E" w:rsidP="0060685E">
      <w:pPr>
        <w:pStyle w:val="Default"/>
        <w:ind w:left="360"/>
      </w:pPr>
    </w:p>
    <w:p w14:paraId="076C61B6" w14:textId="27BF434E" w:rsidR="0060685E" w:rsidRPr="0056076A" w:rsidRDefault="0060685E" w:rsidP="00381869">
      <w:pPr>
        <w:pStyle w:val="Default"/>
        <w:numPr>
          <w:ilvl w:val="0"/>
          <w:numId w:val="31"/>
        </w:numPr>
      </w:pPr>
      <w:r w:rsidRPr="0056076A">
        <w:t xml:space="preserve">Ensure First Aid and CPR qualifications and requirements are met at all times. </w:t>
      </w:r>
    </w:p>
    <w:p w14:paraId="63ED3A56" w14:textId="77777777" w:rsidR="0060685E" w:rsidRPr="0056076A" w:rsidRDefault="0060685E" w:rsidP="0060685E">
      <w:pPr>
        <w:pStyle w:val="Default"/>
        <w:ind w:left="360"/>
      </w:pPr>
    </w:p>
    <w:p w14:paraId="1EE3F06D" w14:textId="089A875A" w:rsidR="0060685E" w:rsidRPr="0056076A" w:rsidRDefault="0060685E" w:rsidP="00381869">
      <w:pPr>
        <w:pStyle w:val="Default"/>
        <w:numPr>
          <w:ilvl w:val="0"/>
          <w:numId w:val="31"/>
        </w:numPr>
      </w:pPr>
      <w:r w:rsidRPr="0056076A">
        <w:t xml:space="preserve">Provide families with community messages regarding safe water practices. </w:t>
      </w:r>
    </w:p>
    <w:p w14:paraId="298B50C1" w14:textId="77777777" w:rsidR="0060685E" w:rsidRPr="0056076A" w:rsidRDefault="0060685E" w:rsidP="0060685E">
      <w:pPr>
        <w:pStyle w:val="Default"/>
        <w:ind w:left="360"/>
      </w:pPr>
    </w:p>
    <w:p w14:paraId="60A5B6B5" w14:textId="49EED1DC" w:rsidR="0060685E" w:rsidRPr="0056076A" w:rsidRDefault="0060685E" w:rsidP="00381869">
      <w:pPr>
        <w:pStyle w:val="Default"/>
        <w:numPr>
          <w:ilvl w:val="0"/>
          <w:numId w:val="31"/>
        </w:numPr>
      </w:pPr>
      <w:r w:rsidRPr="0056076A">
        <w:t xml:space="preserve">Water safety messages embedded into the children’s education program. </w:t>
      </w:r>
    </w:p>
    <w:p w14:paraId="505F193E" w14:textId="77777777" w:rsidR="0060685E" w:rsidRPr="0056076A" w:rsidRDefault="0060685E" w:rsidP="0060685E">
      <w:pPr>
        <w:pStyle w:val="Default"/>
        <w:ind w:left="360"/>
      </w:pPr>
    </w:p>
    <w:p w14:paraId="6B58310B" w14:textId="68E4559D" w:rsidR="0060685E" w:rsidRPr="0056076A" w:rsidRDefault="0060685E" w:rsidP="00377E9A">
      <w:pPr>
        <w:pStyle w:val="Default"/>
        <w:numPr>
          <w:ilvl w:val="0"/>
          <w:numId w:val="32"/>
        </w:numPr>
      </w:pPr>
      <w:r w:rsidRPr="0056076A">
        <w:t xml:space="preserve">Empty buckets used for cleaning immediately after use. No buckets are left unsupervised in play areas or accessible to children. </w:t>
      </w:r>
    </w:p>
    <w:p w14:paraId="315E64D0" w14:textId="77777777" w:rsidR="0060685E" w:rsidRPr="0056076A" w:rsidRDefault="0060685E" w:rsidP="0060685E">
      <w:pPr>
        <w:pStyle w:val="Default"/>
        <w:ind w:left="360"/>
      </w:pPr>
    </w:p>
    <w:p w14:paraId="0D4E561C" w14:textId="0FDA9016" w:rsidR="0060685E" w:rsidRPr="0056076A" w:rsidRDefault="0060685E" w:rsidP="00377E9A">
      <w:pPr>
        <w:pStyle w:val="Default"/>
        <w:numPr>
          <w:ilvl w:val="0"/>
          <w:numId w:val="32"/>
        </w:numPr>
      </w:pPr>
      <w:r w:rsidRPr="0056076A">
        <w:t xml:space="preserve">When filling any water vessel with water ensure that this area is well supervised while children are at play and that all water is drained out when experience is finished. </w:t>
      </w:r>
    </w:p>
    <w:p w14:paraId="114A1BC9" w14:textId="77777777" w:rsidR="0060685E" w:rsidRPr="0056076A" w:rsidRDefault="0060685E" w:rsidP="0060685E">
      <w:pPr>
        <w:pStyle w:val="Default"/>
      </w:pPr>
    </w:p>
    <w:p w14:paraId="398D5637" w14:textId="77777777" w:rsidR="008F3767" w:rsidRDefault="0060685E" w:rsidP="00377E9A">
      <w:pPr>
        <w:pStyle w:val="Default"/>
        <w:numPr>
          <w:ilvl w:val="0"/>
          <w:numId w:val="32"/>
        </w:numPr>
      </w:pPr>
      <w:r w:rsidRPr="0056076A">
        <w:t>Provide clean drinking water at all times. This water will be supervised to ensure that it is safe and hygienic for consuming. Water containers will be securely sealed. At the end of each day, any water container will be emptied and cleaned thoroughly.</w:t>
      </w:r>
    </w:p>
    <w:p w14:paraId="7E313C7E" w14:textId="77777777" w:rsidR="008F3767" w:rsidRDefault="008F3767" w:rsidP="008F3767">
      <w:pPr>
        <w:pStyle w:val="ListParagraph"/>
      </w:pPr>
    </w:p>
    <w:p w14:paraId="1D329662" w14:textId="2708C01C" w:rsidR="008F3767" w:rsidRPr="0056076A" w:rsidRDefault="008F3767" w:rsidP="000E2FE1">
      <w:pPr>
        <w:pStyle w:val="Default"/>
        <w:numPr>
          <w:ilvl w:val="0"/>
          <w:numId w:val="28"/>
        </w:numPr>
        <w:tabs>
          <w:tab w:val="left" w:pos="851"/>
        </w:tabs>
        <w:ind w:left="426" w:hanging="426"/>
      </w:pPr>
      <w:r w:rsidRPr="0056076A">
        <w:rPr>
          <w:b/>
          <w:bCs/>
          <w:i/>
          <w:iCs/>
        </w:rPr>
        <w:t>Monitoring, Evaluation and Review</w:t>
      </w:r>
      <w:r w:rsidR="000E2FE1">
        <w:rPr>
          <w:b/>
          <w:bCs/>
          <w:i/>
          <w:iCs/>
        </w:rPr>
        <w:t>:</w:t>
      </w:r>
    </w:p>
    <w:p w14:paraId="31FADD7A" w14:textId="278720BD" w:rsidR="0060685E" w:rsidRPr="0056076A" w:rsidRDefault="0060685E" w:rsidP="008F3767">
      <w:pPr>
        <w:pStyle w:val="Default"/>
      </w:pPr>
    </w:p>
    <w:p w14:paraId="000F6C83" w14:textId="4764AD92" w:rsidR="0060685E" w:rsidRPr="0056076A" w:rsidRDefault="0060685E" w:rsidP="008F3767">
      <w:pPr>
        <w:pStyle w:val="Default"/>
        <w:numPr>
          <w:ilvl w:val="0"/>
          <w:numId w:val="33"/>
        </w:numPr>
      </w:pPr>
      <w:r w:rsidRPr="0056076A">
        <w:t xml:space="preserve">A risk assessment will be conducted prior to any excursion taking place. Particular attention will be focused upon water safety where the excursion is near a body of water. </w:t>
      </w:r>
    </w:p>
    <w:p w14:paraId="6AC2933C" w14:textId="0B997CA8" w:rsidR="0060685E" w:rsidRPr="0056076A" w:rsidRDefault="0060685E" w:rsidP="00D574C7">
      <w:pPr>
        <w:pStyle w:val="Default"/>
        <w:numPr>
          <w:ilvl w:val="0"/>
          <w:numId w:val="33"/>
        </w:numPr>
        <w:spacing w:before="240" w:after="200"/>
      </w:pPr>
      <w:r w:rsidRPr="0056076A">
        <w:t>This policy will be monitored to ensure compliance with legislative requirements and unless deemed necessary through the identification of practice gaps</w:t>
      </w:r>
      <w:r w:rsidR="00D574C7">
        <w:t>, the service will review this p</w:t>
      </w:r>
      <w:r w:rsidRPr="0056076A">
        <w:t xml:space="preserve">olicy every </w:t>
      </w:r>
      <w:r w:rsidR="00D574C7">
        <w:t xml:space="preserve"> year</w:t>
      </w:r>
      <w:r w:rsidRPr="0056076A">
        <w:t xml:space="preserve">. </w:t>
      </w:r>
    </w:p>
    <w:p w14:paraId="45976719" w14:textId="49266959" w:rsidR="0060685E" w:rsidRPr="0056076A" w:rsidRDefault="0060685E" w:rsidP="008F3767">
      <w:pPr>
        <w:pStyle w:val="Default"/>
        <w:numPr>
          <w:ilvl w:val="0"/>
          <w:numId w:val="33"/>
        </w:numPr>
        <w:spacing w:before="240" w:after="200"/>
      </w:pPr>
      <w:r w:rsidRPr="0056076A">
        <w:t xml:space="preserve">Families and staff are essential stakeholders in the policy review process and will be given opportunity and encouragement to be actively involved. </w:t>
      </w:r>
    </w:p>
    <w:p w14:paraId="0B107BFC" w14:textId="77777777" w:rsidR="00B52145" w:rsidRDefault="00B52145" w:rsidP="00B52145">
      <w:pPr>
        <w:rPr>
          <w:lang w:val="en-US"/>
        </w:rPr>
      </w:pPr>
    </w:p>
    <w:p w14:paraId="44E22238" w14:textId="77777777" w:rsidR="002E4107" w:rsidRDefault="002E4107" w:rsidP="00FA4516"/>
    <w:p w14:paraId="2EF3C5E8" w14:textId="77777777" w:rsidR="002E4107" w:rsidRPr="00FA4516" w:rsidRDefault="002E4107" w:rsidP="00FA4516"/>
    <w:sectPr w:rsidR="002E4107" w:rsidRPr="00FA4516" w:rsidSect="00283D06">
      <w:headerReference w:type="default" r:id="rId12"/>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F9C80" w14:textId="77777777" w:rsidR="00522BBE" w:rsidRDefault="00522BBE" w:rsidP="007E7A10">
      <w:pPr>
        <w:spacing w:after="0" w:line="240" w:lineRule="auto"/>
      </w:pPr>
      <w:r>
        <w:separator/>
      </w:r>
    </w:p>
  </w:endnote>
  <w:endnote w:type="continuationSeparator" w:id="0">
    <w:p w14:paraId="3F08FBCD" w14:textId="77777777" w:rsidR="00522BBE" w:rsidRDefault="00522BBE"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F6BDC" w14:textId="77777777" w:rsidR="00522BBE" w:rsidRDefault="00522BBE" w:rsidP="007E7A10">
      <w:pPr>
        <w:spacing w:after="0" w:line="240" w:lineRule="auto"/>
      </w:pPr>
      <w:r>
        <w:separator/>
      </w:r>
    </w:p>
  </w:footnote>
  <w:footnote w:type="continuationSeparator" w:id="0">
    <w:p w14:paraId="60C9ED0F" w14:textId="77777777" w:rsidR="00522BBE" w:rsidRDefault="00522BBE" w:rsidP="007E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C83" w14:textId="6569FB9E"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64C716F"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 xml:space="preserve">RESPECT    </w:t>
    </w:r>
    <w:r w:rsidR="00663C14">
      <w:t xml:space="preserve">          </w:t>
    </w:r>
    <w:r w:rsidR="007E7A10" w:rsidRPr="00F067C6">
      <w:t xml:space="preserve"> RESPONSIBILITY    </w:t>
    </w:r>
    <w:r w:rsidR="00663C14">
      <w:t xml:space="preserve">       </w:t>
    </w:r>
    <w:r w:rsidR="007E7A10" w:rsidRPr="00F067C6">
      <w:t xml:space="preserv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2726C"/>
    <w:multiLevelType w:val="hybridMultilevel"/>
    <w:tmpl w:val="96AEFCF0"/>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A71059"/>
    <w:multiLevelType w:val="hybridMultilevel"/>
    <w:tmpl w:val="9A5ADE08"/>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nsid w:val="2FFD2ECB"/>
    <w:multiLevelType w:val="hybridMultilevel"/>
    <w:tmpl w:val="6400CAD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4CC4B4B"/>
    <w:multiLevelType w:val="hybridMultilevel"/>
    <w:tmpl w:val="3A6CBF4E"/>
    <w:lvl w:ilvl="0" w:tplc="0C090001">
      <w:start w:val="1"/>
      <w:numFmt w:val="bullet"/>
      <w:lvlText w:val=""/>
      <w:lvlJc w:val="left"/>
      <w:pPr>
        <w:ind w:left="1080" w:hanging="360"/>
      </w:pPr>
      <w:rPr>
        <w:rFonts w:ascii="Symbol" w:hAnsi="Symbol" w:hint="default"/>
      </w:rPr>
    </w:lvl>
    <w:lvl w:ilvl="1" w:tplc="79FC1700">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2678B9"/>
    <w:multiLevelType w:val="hybridMultilevel"/>
    <w:tmpl w:val="4DE6E07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D860965"/>
    <w:multiLevelType w:val="hybridMultilevel"/>
    <w:tmpl w:val="B78040C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8"/>
  </w:num>
  <w:num w:numId="4">
    <w:abstractNumId w:val="13"/>
  </w:num>
  <w:num w:numId="5">
    <w:abstractNumId w:val="32"/>
  </w:num>
  <w:num w:numId="6">
    <w:abstractNumId w:val="25"/>
  </w:num>
  <w:num w:numId="7">
    <w:abstractNumId w:val="5"/>
  </w:num>
  <w:num w:numId="8">
    <w:abstractNumId w:val="14"/>
  </w:num>
  <w:num w:numId="9">
    <w:abstractNumId w:val="20"/>
  </w:num>
  <w:num w:numId="10">
    <w:abstractNumId w:val="1"/>
  </w:num>
  <w:num w:numId="11">
    <w:abstractNumId w:val="2"/>
  </w:num>
  <w:num w:numId="12">
    <w:abstractNumId w:val="18"/>
  </w:num>
  <w:num w:numId="13">
    <w:abstractNumId w:val="16"/>
  </w:num>
  <w:num w:numId="14">
    <w:abstractNumId w:val="23"/>
  </w:num>
  <w:num w:numId="15">
    <w:abstractNumId w:val="12"/>
  </w:num>
  <w:num w:numId="16">
    <w:abstractNumId w:val="7"/>
  </w:num>
  <w:num w:numId="17">
    <w:abstractNumId w:val="29"/>
  </w:num>
  <w:num w:numId="18">
    <w:abstractNumId w:val="22"/>
  </w:num>
  <w:num w:numId="19">
    <w:abstractNumId w:val="17"/>
  </w:num>
  <w:num w:numId="20">
    <w:abstractNumId w:val="19"/>
  </w:num>
  <w:num w:numId="21">
    <w:abstractNumId w:val="4"/>
  </w:num>
  <w:num w:numId="22">
    <w:abstractNumId w:val="24"/>
  </w:num>
  <w:num w:numId="23">
    <w:abstractNumId w:val="6"/>
  </w:num>
  <w:num w:numId="24">
    <w:abstractNumId w:val="10"/>
  </w:num>
  <w:num w:numId="25">
    <w:abstractNumId w:val="0"/>
  </w:num>
  <w:num w:numId="26">
    <w:abstractNumId w:val="9"/>
  </w:num>
  <w:num w:numId="27">
    <w:abstractNumId w:val="26"/>
  </w:num>
  <w:num w:numId="28">
    <w:abstractNumId w:val="8"/>
  </w:num>
  <w:num w:numId="29">
    <w:abstractNumId w:val="11"/>
  </w:num>
  <w:num w:numId="30">
    <w:abstractNumId w:val="31"/>
  </w:num>
  <w:num w:numId="31">
    <w:abstractNumId w:val="21"/>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0"/>
    <w:rsid w:val="00034108"/>
    <w:rsid w:val="00041F73"/>
    <w:rsid w:val="000650FE"/>
    <w:rsid w:val="000E256E"/>
    <w:rsid w:val="000E2FE1"/>
    <w:rsid w:val="001B525C"/>
    <w:rsid w:val="00283D06"/>
    <w:rsid w:val="002A47E2"/>
    <w:rsid w:val="002B03A5"/>
    <w:rsid w:val="002B7A80"/>
    <w:rsid w:val="002C6B88"/>
    <w:rsid w:val="002E3A8E"/>
    <w:rsid w:val="002E4107"/>
    <w:rsid w:val="00377E9A"/>
    <w:rsid w:val="00381869"/>
    <w:rsid w:val="00403F6F"/>
    <w:rsid w:val="0049473D"/>
    <w:rsid w:val="004B3845"/>
    <w:rsid w:val="005124AA"/>
    <w:rsid w:val="00522BBE"/>
    <w:rsid w:val="005436A0"/>
    <w:rsid w:val="005D143F"/>
    <w:rsid w:val="00602656"/>
    <w:rsid w:val="0060685E"/>
    <w:rsid w:val="00642DB9"/>
    <w:rsid w:val="00663C14"/>
    <w:rsid w:val="00692A82"/>
    <w:rsid w:val="006D0A71"/>
    <w:rsid w:val="006D5F13"/>
    <w:rsid w:val="00740AEA"/>
    <w:rsid w:val="007E7A10"/>
    <w:rsid w:val="00841D4A"/>
    <w:rsid w:val="00863571"/>
    <w:rsid w:val="00890CBD"/>
    <w:rsid w:val="008B5E67"/>
    <w:rsid w:val="008F1830"/>
    <w:rsid w:val="008F3767"/>
    <w:rsid w:val="00A01B6C"/>
    <w:rsid w:val="00A57EB2"/>
    <w:rsid w:val="00AD7862"/>
    <w:rsid w:val="00B52145"/>
    <w:rsid w:val="00BC2929"/>
    <w:rsid w:val="00CB5923"/>
    <w:rsid w:val="00CE5BA6"/>
    <w:rsid w:val="00D163B3"/>
    <w:rsid w:val="00D473C6"/>
    <w:rsid w:val="00D574C7"/>
    <w:rsid w:val="00D651A5"/>
    <w:rsid w:val="00DC552D"/>
    <w:rsid w:val="00E04A03"/>
    <w:rsid w:val="00E33FE7"/>
    <w:rsid w:val="00E452A0"/>
    <w:rsid w:val="00E574D0"/>
    <w:rsid w:val="00E839F9"/>
    <w:rsid w:val="00EA582D"/>
    <w:rsid w:val="00EB06A4"/>
    <w:rsid w:val="00F067C6"/>
    <w:rsid w:val="00F35479"/>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6068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E2FE1"/>
    <w:rPr>
      <w:sz w:val="16"/>
      <w:szCs w:val="16"/>
    </w:rPr>
  </w:style>
  <w:style w:type="paragraph" w:styleId="CommentText">
    <w:name w:val="annotation text"/>
    <w:basedOn w:val="Normal"/>
    <w:link w:val="CommentTextChar"/>
    <w:uiPriority w:val="99"/>
    <w:semiHidden/>
    <w:unhideWhenUsed/>
    <w:rsid w:val="000E2FE1"/>
    <w:pPr>
      <w:spacing w:line="240" w:lineRule="auto"/>
    </w:pPr>
    <w:rPr>
      <w:sz w:val="20"/>
      <w:szCs w:val="20"/>
    </w:rPr>
  </w:style>
  <w:style w:type="character" w:customStyle="1" w:styleId="CommentTextChar">
    <w:name w:val="Comment Text Char"/>
    <w:basedOn w:val="DefaultParagraphFont"/>
    <w:link w:val="CommentText"/>
    <w:uiPriority w:val="99"/>
    <w:semiHidden/>
    <w:rsid w:val="000E2FE1"/>
    <w:rPr>
      <w:sz w:val="20"/>
      <w:szCs w:val="20"/>
    </w:rPr>
  </w:style>
  <w:style w:type="paragraph" w:styleId="CommentSubject">
    <w:name w:val="annotation subject"/>
    <w:basedOn w:val="CommentText"/>
    <w:next w:val="CommentText"/>
    <w:link w:val="CommentSubjectChar"/>
    <w:uiPriority w:val="99"/>
    <w:semiHidden/>
    <w:unhideWhenUsed/>
    <w:rsid w:val="000E2FE1"/>
    <w:rPr>
      <w:b/>
      <w:bCs/>
    </w:rPr>
  </w:style>
  <w:style w:type="character" w:customStyle="1" w:styleId="CommentSubjectChar">
    <w:name w:val="Comment Subject Char"/>
    <w:basedOn w:val="CommentTextChar"/>
    <w:link w:val="CommentSubject"/>
    <w:uiPriority w:val="99"/>
    <w:semiHidden/>
    <w:rsid w:val="000E2F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6068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E2FE1"/>
    <w:rPr>
      <w:sz w:val="16"/>
      <w:szCs w:val="16"/>
    </w:rPr>
  </w:style>
  <w:style w:type="paragraph" w:styleId="CommentText">
    <w:name w:val="annotation text"/>
    <w:basedOn w:val="Normal"/>
    <w:link w:val="CommentTextChar"/>
    <w:uiPriority w:val="99"/>
    <w:semiHidden/>
    <w:unhideWhenUsed/>
    <w:rsid w:val="000E2FE1"/>
    <w:pPr>
      <w:spacing w:line="240" w:lineRule="auto"/>
    </w:pPr>
    <w:rPr>
      <w:sz w:val="20"/>
      <w:szCs w:val="20"/>
    </w:rPr>
  </w:style>
  <w:style w:type="character" w:customStyle="1" w:styleId="CommentTextChar">
    <w:name w:val="Comment Text Char"/>
    <w:basedOn w:val="DefaultParagraphFont"/>
    <w:link w:val="CommentText"/>
    <w:uiPriority w:val="99"/>
    <w:semiHidden/>
    <w:rsid w:val="000E2FE1"/>
    <w:rPr>
      <w:sz w:val="20"/>
      <w:szCs w:val="20"/>
    </w:rPr>
  </w:style>
  <w:style w:type="paragraph" w:styleId="CommentSubject">
    <w:name w:val="annotation subject"/>
    <w:basedOn w:val="CommentText"/>
    <w:next w:val="CommentText"/>
    <w:link w:val="CommentSubjectChar"/>
    <w:uiPriority w:val="99"/>
    <w:semiHidden/>
    <w:unhideWhenUsed/>
    <w:rsid w:val="000E2FE1"/>
    <w:rPr>
      <w:b/>
      <w:bCs/>
    </w:rPr>
  </w:style>
  <w:style w:type="character" w:customStyle="1" w:styleId="CommentSubjectChar">
    <w:name w:val="Comment Subject Char"/>
    <w:basedOn w:val="CommentTextChar"/>
    <w:link w:val="CommentSubject"/>
    <w:uiPriority w:val="99"/>
    <w:semiHidden/>
    <w:rsid w:val="000E2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settings" Target="settings.xml"/><Relationship Id="rId10" Type="http://schemas.openxmlformats.org/officeDocument/2006/relationships/hyperlink" Target="http://www.austlii.edu.au/au/legis/nsw/consol_reg/eacsnr422/s168.html" TargetMode="External"/><Relationship Id="rId4" Type="http://schemas.microsoft.com/office/2007/relationships/stylesWithEffects" Target="stylesWithEffects.xml"/><Relationship Id="rId9" Type="http://schemas.openxmlformats.org/officeDocument/2006/relationships/hyperlink" Target="https://schoolsequella.det.nsw.edu.au/file/caddbee8-92ca-422b-a9df-cffdd34d5ccf/1/preschool-handbook.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E7C2-5A97-49D6-86F9-A769BDDB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Callinan, Claire</cp:lastModifiedBy>
  <cp:revision>4</cp:revision>
  <cp:lastPrinted>2018-10-28T22:41:00Z</cp:lastPrinted>
  <dcterms:created xsi:type="dcterms:W3CDTF">2018-10-28T04:47:00Z</dcterms:created>
  <dcterms:modified xsi:type="dcterms:W3CDTF">2018-10-28T22:51:00Z</dcterms:modified>
</cp:coreProperties>
</file>